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85" w:rsidRPr="00F54237" w:rsidRDefault="00015785" w:rsidP="00F54237">
      <w:pPr>
        <w:pStyle w:val="Heading1"/>
        <w:spacing w:line="240" w:lineRule="auto"/>
        <w:jc w:val="center"/>
      </w:pPr>
      <w:bookmarkStart w:id="0" w:name="_Toc343591381"/>
      <w:r w:rsidRPr="00F54237">
        <w:t>SCHEDULE 2 – THE SERVICES</w:t>
      </w:r>
      <w:bookmarkEnd w:id="0"/>
    </w:p>
    <w:p w:rsidR="00015785" w:rsidRPr="00F54237" w:rsidRDefault="00015785" w:rsidP="00F54237">
      <w:pPr>
        <w:jc w:val="center"/>
        <w:rPr>
          <w:b/>
        </w:rPr>
      </w:pPr>
    </w:p>
    <w:p w:rsidR="00015785" w:rsidRPr="00F54237" w:rsidRDefault="00015785" w:rsidP="00F54237">
      <w:pPr>
        <w:pStyle w:val="ListParagraph"/>
        <w:numPr>
          <w:ilvl w:val="0"/>
          <w:numId w:val="1"/>
        </w:numPr>
        <w:ind w:left="0" w:firstLine="0"/>
        <w:contextualSpacing/>
        <w:jc w:val="center"/>
        <w:outlineLvl w:val="1"/>
        <w:rPr>
          <w:rFonts w:ascii="Arial" w:hAnsi="Arial" w:cs="Arial"/>
          <w:b/>
        </w:rPr>
      </w:pPr>
      <w:bookmarkStart w:id="1" w:name="_Toc343591382"/>
      <w:r w:rsidRPr="00F54237">
        <w:rPr>
          <w:rFonts w:ascii="Arial" w:hAnsi="Arial" w:cs="Arial"/>
          <w:b/>
        </w:rPr>
        <w:t>Service Specifications</w:t>
      </w:r>
      <w:bookmarkEnd w:id="1"/>
    </w:p>
    <w:p w:rsidR="00015785" w:rsidRPr="00F54237" w:rsidRDefault="00015785" w:rsidP="00F54237">
      <w:pPr>
        <w:shd w:val="clear" w:color="auto" w:fill="FFFFFF" w:themeFill="background1"/>
        <w:jc w:val="both"/>
      </w:pPr>
    </w:p>
    <w:p w:rsidR="00015785" w:rsidRPr="00F54237" w:rsidRDefault="00015785" w:rsidP="00F54237">
      <w:pPr>
        <w:shd w:val="clear" w:color="auto" w:fill="FFFFFF" w:themeFill="background1"/>
        <w:jc w:val="both"/>
      </w:pPr>
    </w:p>
    <w:p w:rsidR="00015785" w:rsidRPr="00F54237" w:rsidRDefault="00015785" w:rsidP="00F54237">
      <w:pPr>
        <w:shd w:val="clear" w:color="auto" w:fill="FFFFFF" w:themeFill="background1"/>
        <w:jc w:val="both"/>
      </w:pPr>
      <w:r w:rsidRPr="00F54237">
        <w:t>Mandatory headings 1 – 4: mandatory but detail for local determination and agreement</w:t>
      </w:r>
    </w:p>
    <w:p w:rsidR="00015785" w:rsidRPr="00F54237" w:rsidRDefault="00015785" w:rsidP="00F54237">
      <w:pPr>
        <w:shd w:val="clear" w:color="auto" w:fill="FFFFFF" w:themeFill="background1"/>
        <w:jc w:val="both"/>
      </w:pPr>
      <w:r w:rsidRPr="00F54237">
        <w:t>Optional headings 5-7: optional to use, detail for local determination and agreement.</w:t>
      </w:r>
    </w:p>
    <w:p w:rsidR="00015785" w:rsidRPr="00F54237" w:rsidRDefault="00015785" w:rsidP="00F54237">
      <w:pPr>
        <w:jc w:val="both"/>
      </w:pPr>
    </w:p>
    <w:p w:rsidR="00015785" w:rsidRPr="00F54237" w:rsidRDefault="00015785" w:rsidP="00F54237">
      <w:pPr>
        <w:shd w:val="clear" w:color="auto" w:fill="FFFFFF" w:themeFill="background1"/>
        <w:jc w:val="both"/>
      </w:pPr>
      <w:r w:rsidRPr="00F54237">
        <w:t>All subheadings for local determination and agreement</w:t>
      </w:r>
    </w:p>
    <w:p w:rsidR="00015785" w:rsidRPr="00F54237" w:rsidRDefault="00015785" w:rsidP="00F5423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295"/>
      </w:tblGrid>
      <w:tr w:rsidR="00015785" w:rsidRPr="00F54237" w:rsidTr="004B291A">
        <w:tc>
          <w:tcPr>
            <w:tcW w:w="3119" w:type="dxa"/>
            <w:shd w:val="clear" w:color="auto" w:fill="595959"/>
          </w:tcPr>
          <w:p w:rsidR="00015785" w:rsidRPr="00F54237" w:rsidRDefault="00015785" w:rsidP="00F54237">
            <w:pPr>
              <w:rPr>
                <w:b/>
                <w:color w:val="F79646"/>
              </w:rPr>
            </w:pPr>
            <w:r w:rsidRPr="00F54237">
              <w:rPr>
                <w:b/>
                <w:color w:val="F79646"/>
              </w:rPr>
              <w:t>Service Specification No.</w:t>
            </w:r>
          </w:p>
        </w:tc>
        <w:tc>
          <w:tcPr>
            <w:tcW w:w="5295" w:type="dxa"/>
            <w:shd w:val="clear" w:color="auto" w:fill="auto"/>
          </w:tcPr>
          <w:p w:rsidR="00015785" w:rsidRPr="00F54237" w:rsidRDefault="00015785" w:rsidP="00F54237"/>
        </w:tc>
      </w:tr>
      <w:tr w:rsidR="00015785" w:rsidRPr="00F54237" w:rsidTr="004B291A">
        <w:tc>
          <w:tcPr>
            <w:tcW w:w="3119" w:type="dxa"/>
            <w:shd w:val="clear" w:color="auto" w:fill="595959"/>
          </w:tcPr>
          <w:p w:rsidR="00015785" w:rsidRPr="00F54237" w:rsidRDefault="00015785" w:rsidP="00F54237">
            <w:pPr>
              <w:rPr>
                <w:b/>
                <w:color w:val="F79646"/>
              </w:rPr>
            </w:pPr>
            <w:r w:rsidRPr="00F54237">
              <w:rPr>
                <w:b/>
                <w:color w:val="F79646"/>
              </w:rPr>
              <w:t>Service</w:t>
            </w:r>
          </w:p>
        </w:tc>
        <w:tc>
          <w:tcPr>
            <w:tcW w:w="5295" w:type="dxa"/>
            <w:shd w:val="clear" w:color="auto" w:fill="auto"/>
          </w:tcPr>
          <w:p w:rsidR="00015785" w:rsidRPr="00F54237" w:rsidRDefault="000B0EC8" w:rsidP="00F54237">
            <w:r w:rsidRPr="00F54237">
              <w:t>Community Dermatology Service</w:t>
            </w:r>
          </w:p>
        </w:tc>
      </w:tr>
      <w:tr w:rsidR="00015785" w:rsidRPr="00F54237" w:rsidTr="004B291A">
        <w:tc>
          <w:tcPr>
            <w:tcW w:w="3119" w:type="dxa"/>
            <w:shd w:val="clear" w:color="auto" w:fill="595959"/>
          </w:tcPr>
          <w:p w:rsidR="00015785" w:rsidRPr="00F54237" w:rsidRDefault="00015785" w:rsidP="00F54237">
            <w:pPr>
              <w:rPr>
                <w:b/>
                <w:color w:val="F79646"/>
              </w:rPr>
            </w:pPr>
            <w:r w:rsidRPr="00F54237">
              <w:rPr>
                <w:b/>
                <w:color w:val="F79646"/>
              </w:rPr>
              <w:t>Commissioner Lead</w:t>
            </w:r>
          </w:p>
        </w:tc>
        <w:tc>
          <w:tcPr>
            <w:tcW w:w="5295" w:type="dxa"/>
            <w:shd w:val="clear" w:color="auto" w:fill="auto"/>
          </w:tcPr>
          <w:p w:rsidR="00015785" w:rsidRPr="00F54237" w:rsidRDefault="000B0EC8" w:rsidP="00F54237">
            <w:r w:rsidRPr="00F54237">
              <w:t>Billie Dodd</w:t>
            </w:r>
          </w:p>
        </w:tc>
      </w:tr>
      <w:tr w:rsidR="00015785" w:rsidRPr="00F54237" w:rsidTr="004B291A">
        <w:tc>
          <w:tcPr>
            <w:tcW w:w="3119" w:type="dxa"/>
            <w:shd w:val="clear" w:color="auto" w:fill="595959"/>
          </w:tcPr>
          <w:p w:rsidR="00015785" w:rsidRPr="00F54237" w:rsidRDefault="00015785" w:rsidP="00F54237">
            <w:pPr>
              <w:rPr>
                <w:b/>
                <w:color w:val="F79646"/>
              </w:rPr>
            </w:pPr>
            <w:r w:rsidRPr="00F54237">
              <w:rPr>
                <w:b/>
                <w:color w:val="F79646"/>
              </w:rPr>
              <w:t>Provider Lead</w:t>
            </w:r>
          </w:p>
        </w:tc>
        <w:tc>
          <w:tcPr>
            <w:tcW w:w="5295" w:type="dxa"/>
            <w:shd w:val="clear" w:color="auto" w:fill="auto"/>
          </w:tcPr>
          <w:p w:rsidR="00015785" w:rsidRPr="00F54237" w:rsidRDefault="000B0EC8" w:rsidP="00F54237">
            <w:r w:rsidRPr="00F54237">
              <w:t>TBC</w:t>
            </w:r>
          </w:p>
        </w:tc>
      </w:tr>
      <w:tr w:rsidR="00015785" w:rsidRPr="00F54237" w:rsidTr="004B291A">
        <w:tc>
          <w:tcPr>
            <w:tcW w:w="3119" w:type="dxa"/>
            <w:shd w:val="clear" w:color="auto" w:fill="595959"/>
          </w:tcPr>
          <w:p w:rsidR="00015785" w:rsidRPr="00F54237" w:rsidRDefault="00015785" w:rsidP="00F54237">
            <w:pPr>
              <w:rPr>
                <w:b/>
                <w:color w:val="F79646"/>
              </w:rPr>
            </w:pPr>
            <w:r w:rsidRPr="00F54237">
              <w:rPr>
                <w:b/>
                <w:color w:val="F79646"/>
              </w:rPr>
              <w:t>Period</w:t>
            </w:r>
          </w:p>
        </w:tc>
        <w:tc>
          <w:tcPr>
            <w:tcW w:w="5295" w:type="dxa"/>
            <w:shd w:val="clear" w:color="auto" w:fill="auto"/>
          </w:tcPr>
          <w:p w:rsidR="00015785" w:rsidRPr="00F54237" w:rsidRDefault="000E7A43" w:rsidP="00F54237">
            <w:r w:rsidRPr="00F54237">
              <w:t>1</w:t>
            </w:r>
            <w:r w:rsidRPr="00F54237">
              <w:rPr>
                <w:vertAlign w:val="superscript"/>
              </w:rPr>
              <w:t>st</w:t>
            </w:r>
            <w:r w:rsidRPr="00F54237">
              <w:t xml:space="preserve"> April 2016</w:t>
            </w:r>
          </w:p>
        </w:tc>
      </w:tr>
      <w:tr w:rsidR="00015785" w:rsidRPr="00F54237" w:rsidTr="004B291A">
        <w:tc>
          <w:tcPr>
            <w:tcW w:w="3119" w:type="dxa"/>
            <w:shd w:val="clear" w:color="auto" w:fill="595959"/>
          </w:tcPr>
          <w:p w:rsidR="00015785" w:rsidRPr="00F54237" w:rsidRDefault="00015785" w:rsidP="00F54237">
            <w:pPr>
              <w:rPr>
                <w:b/>
                <w:color w:val="F79646"/>
              </w:rPr>
            </w:pPr>
            <w:r w:rsidRPr="00F54237">
              <w:rPr>
                <w:b/>
                <w:color w:val="F79646"/>
              </w:rPr>
              <w:t>Date of Review</w:t>
            </w:r>
          </w:p>
        </w:tc>
        <w:tc>
          <w:tcPr>
            <w:tcW w:w="5295" w:type="dxa"/>
            <w:shd w:val="clear" w:color="auto" w:fill="auto"/>
          </w:tcPr>
          <w:p w:rsidR="00015785" w:rsidRPr="00F54237" w:rsidRDefault="00F54237" w:rsidP="00F54237">
            <w:r>
              <w:t>TBC</w:t>
            </w:r>
          </w:p>
        </w:tc>
      </w:tr>
    </w:tbl>
    <w:p w:rsidR="00015785" w:rsidRPr="00F54237" w:rsidRDefault="00015785" w:rsidP="00F54237">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015785" w:rsidRPr="00F54237" w:rsidTr="00DA18A7">
        <w:tc>
          <w:tcPr>
            <w:tcW w:w="8414" w:type="dxa"/>
            <w:shd w:val="clear" w:color="auto" w:fill="595959"/>
          </w:tcPr>
          <w:p w:rsidR="00015785" w:rsidRPr="00F54237" w:rsidRDefault="00015785" w:rsidP="00F54237">
            <w:pPr>
              <w:rPr>
                <w:b/>
                <w:color w:val="F79646"/>
              </w:rPr>
            </w:pPr>
            <w:r w:rsidRPr="00F54237">
              <w:rPr>
                <w:b/>
                <w:color w:val="F79646"/>
              </w:rPr>
              <w:t>1.</w:t>
            </w:r>
            <w:r w:rsidRPr="00F54237">
              <w:rPr>
                <w:b/>
                <w:color w:val="F79646"/>
              </w:rPr>
              <w:tab/>
              <w:t>Population Needs</w:t>
            </w:r>
          </w:p>
        </w:tc>
      </w:tr>
      <w:tr w:rsidR="00015785" w:rsidRPr="00F54237" w:rsidTr="00DA18A7">
        <w:tc>
          <w:tcPr>
            <w:tcW w:w="8414" w:type="dxa"/>
            <w:shd w:val="clear" w:color="auto" w:fill="auto"/>
          </w:tcPr>
          <w:p w:rsidR="00015785" w:rsidRPr="00F54237" w:rsidRDefault="00015785" w:rsidP="00F54237">
            <w:pPr>
              <w:ind w:left="360"/>
              <w:rPr>
                <w:color w:val="009966"/>
              </w:rPr>
            </w:pPr>
          </w:p>
          <w:p w:rsidR="00015785" w:rsidRPr="00F54237" w:rsidRDefault="00015785" w:rsidP="00F54237">
            <w:pPr>
              <w:numPr>
                <w:ilvl w:val="1"/>
                <w:numId w:val="2"/>
              </w:numPr>
              <w:ind w:left="318" w:hanging="318"/>
              <w:rPr>
                <w:b/>
                <w:color w:val="009966"/>
              </w:rPr>
            </w:pPr>
            <w:r w:rsidRPr="00F54237">
              <w:rPr>
                <w:b/>
                <w:color w:val="009966"/>
              </w:rPr>
              <w:tab/>
              <w:t>National/local context and evidence base</w:t>
            </w:r>
          </w:p>
          <w:p w:rsidR="004B291A" w:rsidRPr="00F54237" w:rsidRDefault="004B291A" w:rsidP="00F54237">
            <w:pPr>
              <w:rPr>
                <w:lang w:eastAsia="en-GB"/>
              </w:rPr>
            </w:pPr>
            <w:r w:rsidRPr="00F54237">
              <w:t>The service will support the achievement of the requirements and recommendations of:</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NHS Outcomes framework</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NICE guidance ( updated 2015)</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Commissioning a patient led NHS (DH)</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DH guidance (Dermatology and Skin Services)</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NICE Improving Outcomes for people with skin tumours including melanoma; the Manual 2014</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National Cancer Peer Review Programme Manual for Cancer Services 2008: Skin Measures (awaiting updated version)</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NHS SFCCG and NHS SSCCG 5 year strategic plan</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Sefton Strategic Needs Assessment 14/15</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British Association of Dermatologists (BAD)</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 xml:space="preserve">Department of Health (2003) Action on Dermatology. Good Practice Guide. NHS Modernisation Agency; </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 xml:space="preserve">Department of Health (2005) Care Closer to Home; Creating a Patient led NHS; </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 xml:space="preserve">Department of Health (2006) Our Health, Our Care, Our Say: a new direction of community services </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 xml:space="preserve">Department of health (2007) Guidance and Competencies for the Provision of Services using GPs with Special Interests (GEWISS): Dermatology; </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 xml:space="preserve">Models of Integrated Service Delivery in Dermatology, Dermatology Workforce Group (2007) </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 xml:space="preserve">Primary Care Contracting (2008) providing care for patients with skin conditions: guidance and resources for commissioners. </w:t>
            </w:r>
          </w:p>
          <w:p w:rsidR="004B291A" w:rsidRPr="00F54237" w:rsidRDefault="004B291A" w:rsidP="00F54237">
            <w:pPr>
              <w:pStyle w:val="ListParagraph"/>
              <w:ind w:left="0"/>
              <w:rPr>
                <w:rFonts w:ascii="Arial" w:hAnsi="Arial" w:cs="Arial"/>
                <w:szCs w:val="20"/>
              </w:rPr>
            </w:pPr>
          </w:p>
          <w:p w:rsidR="004B291A" w:rsidRPr="00F54237" w:rsidRDefault="004B291A" w:rsidP="00F54237">
            <w:pPr>
              <w:pStyle w:val="ListParagraph"/>
              <w:ind w:left="0"/>
              <w:rPr>
                <w:rFonts w:ascii="Arial" w:hAnsi="Arial" w:cs="Arial"/>
                <w:szCs w:val="20"/>
              </w:rPr>
            </w:pPr>
          </w:p>
          <w:p w:rsidR="004B291A" w:rsidRPr="00F54237" w:rsidRDefault="004B291A" w:rsidP="00F54237">
            <w:pPr>
              <w:rPr>
                <w:lang w:eastAsia="en-GB"/>
              </w:rPr>
            </w:pPr>
            <w:r w:rsidRPr="00F54237">
              <w:t>Publications supporting the shift of care from secondary to primary care include:</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Providing care for patients with skin conditions : guidance and resources for commissioners, Primary Care Contracting 2008</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Models of integrated service delivery in dermatology, Dermatology workforce group; Jan 2007</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Shifting care closer to home; Dermatology, DH 2007</w:t>
            </w:r>
          </w:p>
          <w:p w:rsidR="004B291A" w:rsidRPr="00F54237" w:rsidRDefault="004B291A" w:rsidP="00490705">
            <w:pPr>
              <w:pStyle w:val="NoSpacing"/>
              <w:numPr>
                <w:ilvl w:val="0"/>
                <w:numId w:val="4"/>
              </w:numPr>
              <w:ind w:left="601"/>
              <w:rPr>
                <w:rFonts w:ascii="Arial" w:hAnsi="Arial" w:cs="Arial"/>
                <w:szCs w:val="20"/>
                <w:lang w:eastAsia="en-GB"/>
              </w:rPr>
            </w:pPr>
            <w:r w:rsidRPr="00F54237">
              <w:rPr>
                <w:rFonts w:ascii="Arial" w:hAnsi="Arial" w:cs="Arial"/>
                <w:szCs w:val="20"/>
                <w:lang w:eastAsia="en-GB"/>
              </w:rPr>
              <w:t>The Kings Fund ‘ How can dermatology services meet current and future patient needs while ensuring that quality of care is not compromised and that access is equitable across the UK? ‘ March 2014</w:t>
            </w:r>
          </w:p>
          <w:p w:rsidR="00015785" w:rsidRDefault="00015785" w:rsidP="00F54237">
            <w:pPr>
              <w:rPr>
                <w:color w:val="009966"/>
              </w:rPr>
            </w:pPr>
          </w:p>
          <w:p w:rsidR="00F54237" w:rsidRDefault="00F54237" w:rsidP="00F54237">
            <w:pPr>
              <w:rPr>
                <w:color w:val="009966"/>
              </w:rPr>
            </w:pPr>
          </w:p>
          <w:p w:rsidR="000D3B67" w:rsidRDefault="000D3B67" w:rsidP="00F54237">
            <w:pPr>
              <w:rPr>
                <w:color w:val="009966"/>
              </w:rPr>
            </w:pPr>
          </w:p>
          <w:p w:rsidR="00F54237" w:rsidRDefault="00F54237" w:rsidP="00F54237">
            <w:pPr>
              <w:rPr>
                <w:color w:val="009966"/>
              </w:rPr>
            </w:pPr>
          </w:p>
          <w:p w:rsidR="00F54237" w:rsidRPr="00F54237" w:rsidRDefault="00F54237" w:rsidP="00F54237">
            <w:pPr>
              <w:rPr>
                <w:color w:val="009966"/>
              </w:rPr>
            </w:pPr>
          </w:p>
          <w:p w:rsidR="00505213" w:rsidRPr="00F54237" w:rsidRDefault="00505213" w:rsidP="000D3B67">
            <w:pPr>
              <w:pStyle w:val="ListParagraph"/>
              <w:numPr>
                <w:ilvl w:val="0"/>
                <w:numId w:val="11"/>
              </w:numPr>
              <w:rPr>
                <w:rFonts w:ascii="Arial" w:hAnsi="Arial" w:cs="Arial"/>
                <w:vanish/>
                <w:szCs w:val="20"/>
              </w:rPr>
            </w:pPr>
          </w:p>
          <w:p w:rsidR="00505213" w:rsidRPr="00F54237" w:rsidRDefault="00505213" w:rsidP="000D3B67">
            <w:pPr>
              <w:pStyle w:val="ListParagraph"/>
              <w:numPr>
                <w:ilvl w:val="1"/>
                <w:numId w:val="11"/>
              </w:numPr>
              <w:rPr>
                <w:rFonts w:ascii="Arial" w:hAnsi="Arial" w:cs="Arial"/>
                <w:vanish/>
                <w:szCs w:val="20"/>
              </w:rPr>
            </w:pPr>
          </w:p>
          <w:p w:rsidR="00C16769" w:rsidRPr="00F54237" w:rsidRDefault="00C16769" w:rsidP="000D3B67">
            <w:pPr>
              <w:pStyle w:val="ListParagraph"/>
              <w:numPr>
                <w:ilvl w:val="1"/>
                <w:numId w:val="11"/>
              </w:numPr>
              <w:ind w:left="318" w:hanging="318"/>
              <w:rPr>
                <w:rFonts w:ascii="Arial" w:hAnsi="Arial" w:cs="Arial"/>
                <w:szCs w:val="20"/>
              </w:rPr>
            </w:pPr>
            <w:r w:rsidRPr="00F54237">
              <w:rPr>
                <w:rFonts w:ascii="Arial" w:hAnsi="Arial" w:cs="Arial"/>
                <w:szCs w:val="20"/>
              </w:rPr>
              <w:t>Background, Need and Context</w:t>
            </w:r>
          </w:p>
          <w:p w:rsidR="00C16769" w:rsidRPr="00F54237" w:rsidRDefault="00C16769" w:rsidP="00F54237">
            <w:pPr>
              <w:pStyle w:val="ListParagraph"/>
              <w:ind w:left="360"/>
              <w:rPr>
                <w:rFonts w:ascii="Arial" w:hAnsi="Arial" w:cs="Arial"/>
                <w:b/>
                <w:szCs w:val="20"/>
              </w:rPr>
            </w:pPr>
          </w:p>
          <w:p w:rsidR="00C16769" w:rsidRPr="00F54237" w:rsidRDefault="00C16769" w:rsidP="000D3B67">
            <w:pPr>
              <w:pStyle w:val="ListParagraph"/>
              <w:numPr>
                <w:ilvl w:val="2"/>
                <w:numId w:val="11"/>
              </w:numPr>
              <w:rPr>
                <w:rFonts w:ascii="Arial" w:hAnsi="Arial" w:cs="Arial"/>
                <w:szCs w:val="20"/>
              </w:rPr>
            </w:pPr>
            <w:r w:rsidRPr="00F54237">
              <w:rPr>
                <w:rFonts w:ascii="Arial" w:hAnsi="Arial" w:cs="Arial"/>
                <w:szCs w:val="20"/>
              </w:rPr>
              <w:t>Each year 54% of the population (it is unclear from the source reference if this is UK or England only) are affected by skin disease, although most patients tend to (69%) self-care. It has been suggested that at any one time 23%–33% of those affected by skin disease would benefit from medical care.</w:t>
            </w:r>
          </w:p>
          <w:p w:rsidR="00C16769" w:rsidRPr="00F54237" w:rsidRDefault="00C16769" w:rsidP="00F54237">
            <w:pPr>
              <w:pStyle w:val="ListParagraph"/>
              <w:ind w:left="360"/>
              <w:rPr>
                <w:rFonts w:ascii="Arial" w:hAnsi="Arial" w:cs="Arial"/>
                <w:szCs w:val="20"/>
              </w:rPr>
            </w:pPr>
          </w:p>
          <w:p w:rsidR="00C16769" w:rsidRPr="00F54237" w:rsidRDefault="00C16769" w:rsidP="000D3B67">
            <w:pPr>
              <w:pStyle w:val="ListParagraph"/>
              <w:numPr>
                <w:ilvl w:val="2"/>
                <w:numId w:val="11"/>
              </w:numPr>
              <w:rPr>
                <w:rFonts w:ascii="Arial" w:hAnsi="Arial" w:cs="Arial"/>
                <w:szCs w:val="20"/>
              </w:rPr>
            </w:pPr>
            <w:r w:rsidRPr="00F54237">
              <w:rPr>
                <w:rFonts w:ascii="Arial" w:hAnsi="Arial" w:cs="Arial"/>
                <w:szCs w:val="20"/>
              </w:rPr>
              <w:t>Skin disease is a common and distressing condition, costing the NHS in England and Wales around £1,820 million a year. This is relatively low compared to many other chronic conditions – for example, coronary heart disease (CHD) costs the NHS approximately £3.2 billion a year, whereas musculoskeletal conditions are thought to cost more than £4 billion a year (£560 million each year is spent on rheumatoid arthritis alone). Health spending on neurological conditions is also around £2.9 billion (and social care spending around £2.4 billion), and has benefited from a 38% increase in funding from 2006 to 2010</w:t>
            </w:r>
          </w:p>
          <w:p w:rsidR="00505213" w:rsidRPr="00F54237" w:rsidRDefault="00505213" w:rsidP="00F54237"/>
          <w:p w:rsidR="00C16769" w:rsidRPr="00F54237" w:rsidRDefault="00C16769" w:rsidP="000D3B67">
            <w:pPr>
              <w:pStyle w:val="ListParagraph"/>
              <w:numPr>
                <w:ilvl w:val="2"/>
                <w:numId w:val="11"/>
              </w:numPr>
              <w:rPr>
                <w:rFonts w:ascii="Arial" w:hAnsi="Arial" w:cs="Arial"/>
                <w:szCs w:val="20"/>
              </w:rPr>
            </w:pPr>
            <w:r w:rsidRPr="00F54237">
              <w:rPr>
                <w:rFonts w:ascii="Arial" w:hAnsi="Arial" w:cs="Arial"/>
                <w:szCs w:val="20"/>
              </w:rPr>
              <w:t>Skin conditions are among the most common diseases encountered by health professionals. There are 13 million primary care consultations for skin conditions each year in England and Wales. The consultation rate is two for each episode, and the average GP has 630 consultations per year for skin conditions, which is likely to be an underestimate due to coding issues. While there are well over 1,000 dermatological diseases, just 10 account for 80% of GP consultations for skin conditions.</w:t>
            </w:r>
          </w:p>
          <w:p w:rsidR="00C16769" w:rsidRPr="00F54237" w:rsidRDefault="00C16769" w:rsidP="00F54237">
            <w:pPr>
              <w:pStyle w:val="ListParagraph"/>
              <w:ind w:left="360"/>
              <w:rPr>
                <w:rFonts w:ascii="Arial" w:hAnsi="Arial" w:cs="Arial"/>
                <w:szCs w:val="20"/>
              </w:rPr>
            </w:pPr>
          </w:p>
          <w:p w:rsidR="00C16769" w:rsidRPr="00F54237" w:rsidRDefault="00C16769" w:rsidP="000D3B67">
            <w:pPr>
              <w:pStyle w:val="ListParagraph"/>
              <w:numPr>
                <w:ilvl w:val="2"/>
                <w:numId w:val="11"/>
              </w:numPr>
              <w:rPr>
                <w:rFonts w:ascii="Arial" w:hAnsi="Arial" w:cs="Arial"/>
                <w:szCs w:val="20"/>
              </w:rPr>
            </w:pPr>
            <w:r w:rsidRPr="00F54237">
              <w:rPr>
                <w:rFonts w:ascii="Arial" w:hAnsi="Arial" w:cs="Arial"/>
                <w:szCs w:val="20"/>
              </w:rPr>
              <w:t>Although it is the case that the most common disorders are not life threatening, many of the rarer disorders are, and accurate diagnosis is critical to appropriate management. For those disorders that are not life threatening, the impact on everyday life, work, social interaction and healthy living are substantial.  Occupationally acquired skin disease is the second most common cause of lost time from work (after musculoskeletal disorders), and the impact of childhood atopic eczema on family life is greater than that caused by diabetes or asthma.  Numbers of basal cell skin cancers are equal to all other skin malignancies combined and increased by 133% between 1980 and 2000</w:t>
            </w:r>
          </w:p>
          <w:p w:rsidR="00C16769" w:rsidRPr="00F54237" w:rsidRDefault="00C16769" w:rsidP="00F54237">
            <w:pPr>
              <w:pStyle w:val="ListParagraph"/>
              <w:ind w:left="360"/>
              <w:rPr>
                <w:rFonts w:ascii="Arial" w:hAnsi="Arial" w:cs="Arial"/>
                <w:szCs w:val="20"/>
              </w:rPr>
            </w:pPr>
          </w:p>
          <w:p w:rsidR="00C16769" w:rsidRPr="00F54237" w:rsidRDefault="00C16769" w:rsidP="000D3B67">
            <w:pPr>
              <w:pStyle w:val="ListParagraph"/>
              <w:numPr>
                <w:ilvl w:val="2"/>
                <w:numId w:val="11"/>
              </w:numPr>
              <w:rPr>
                <w:rFonts w:ascii="Arial" w:hAnsi="Arial" w:cs="Arial"/>
                <w:szCs w:val="20"/>
              </w:rPr>
            </w:pPr>
            <w:r w:rsidRPr="00F54237">
              <w:rPr>
                <w:rFonts w:ascii="Arial" w:hAnsi="Arial" w:cs="Arial"/>
                <w:szCs w:val="20"/>
              </w:rPr>
              <w:t>Commonly used coding systems for service activity on skin disease in the NHS exclude common benign and malignant skin lesions and infections such as warts, fungal and herpes infections. As a result, the amount of skin disease is under-reported</w:t>
            </w:r>
          </w:p>
          <w:p w:rsidR="00C16769" w:rsidRPr="00F54237" w:rsidRDefault="00C16769" w:rsidP="00F54237">
            <w:pPr>
              <w:pStyle w:val="ListParagraph"/>
              <w:ind w:left="360"/>
              <w:rPr>
                <w:rFonts w:ascii="Arial" w:hAnsi="Arial" w:cs="Arial"/>
                <w:szCs w:val="20"/>
              </w:rPr>
            </w:pPr>
          </w:p>
          <w:p w:rsidR="00C16769" w:rsidRPr="00F54237" w:rsidRDefault="00C16769" w:rsidP="000D3B67">
            <w:pPr>
              <w:pStyle w:val="ListParagraph"/>
              <w:numPr>
                <w:ilvl w:val="2"/>
                <w:numId w:val="11"/>
              </w:numPr>
              <w:rPr>
                <w:rFonts w:ascii="Arial" w:hAnsi="Arial" w:cs="Arial"/>
                <w:szCs w:val="20"/>
              </w:rPr>
            </w:pPr>
            <w:r w:rsidRPr="00F54237">
              <w:rPr>
                <w:rFonts w:ascii="Arial" w:hAnsi="Arial" w:cs="Arial"/>
                <w:szCs w:val="20"/>
              </w:rPr>
              <w:t>The key drivers for the development of this service are to provide a local, more accessible and cost effective service for patients, as set out in documents such as:</w:t>
            </w:r>
          </w:p>
          <w:p w:rsidR="00C16769" w:rsidRPr="00F54237" w:rsidRDefault="00C16769" w:rsidP="00F54237">
            <w:pPr>
              <w:pStyle w:val="ListParagraph"/>
              <w:ind w:left="1168" w:hanging="283"/>
              <w:rPr>
                <w:rFonts w:ascii="Arial" w:hAnsi="Arial" w:cs="Arial"/>
                <w:szCs w:val="20"/>
              </w:rPr>
            </w:pPr>
          </w:p>
          <w:p w:rsidR="00C16769" w:rsidRPr="00F54237" w:rsidRDefault="00C16769" w:rsidP="000D3B67">
            <w:pPr>
              <w:pStyle w:val="NoSpacing"/>
              <w:numPr>
                <w:ilvl w:val="0"/>
                <w:numId w:val="5"/>
              </w:numPr>
              <w:ind w:left="1168" w:hanging="283"/>
              <w:rPr>
                <w:rFonts w:ascii="Arial" w:hAnsi="Arial" w:cs="Arial"/>
                <w:szCs w:val="20"/>
                <w:lang w:eastAsia="en-GB"/>
              </w:rPr>
            </w:pPr>
            <w:r w:rsidRPr="00F54237">
              <w:rPr>
                <w:rFonts w:ascii="Arial" w:hAnsi="Arial" w:cs="Arial"/>
                <w:szCs w:val="20"/>
                <w:lang w:eastAsia="en-GB"/>
              </w:rPr>
              <w:t xml:space="preserve">‘Our Health, Our Care, Our Say; A New Direction for Community Services’, </w:t>
            </w:r>
          </w:p>
          <w:p w:rsidR="00C16769" w:rsidRPr="00F54237" w:rsidRDefault="00C16769" w:rsidP="000D3B67">
            <w:pPr>
              <w:pStyle w:val="NoSpacing"/>
              <w:numPr>
                <w:ilvl w:val="0"/>
                <w:numId w:val="5"/>
              </w:numPr>
              <w:ind w:left="1168" w:hanging="283"/>
              <w:rPr>
                <w:rFonts w:ascii="Arial" w:hAnsi="Arial" w:cs="Arial"/>
                <w:szCs w:val="20"/>
                <w:lang w:eastAsia="en-GB"/>
              </w:rPr>
            </w:pPr>
            <w:r w:rsidRPr="00F54237">
              <w:rPr>
                <w:rFonts w:ascii="Arial" w:hAnsi="Arial" w:cs="Arial"/>
                <w:szCs w:val="20"/>
                <w:lang w:eastAsia="en-GB"/>
              </w:rPr>
              <w:t>‘Improving Outcomes for People with Skin Tumours including Melanoma’.</w:t>
            </w:r>
          </w:p>
          <w:p w:rsidR="00C16769" w:rsidRPr="00F54237" w:rsidRDefault="00C16769" w:rsidP="000D3B67">
            <w:pPr>
              <w:pStyle w:val="NoSpacing"/>
              <w:numPr>
                <w:ilvl w:val="0"/>
                <w:numId w:val="5"/>
              </w:numPr>
              <w:ind w:left="1168" w:hanging="283"/>
              <w:rPr>
                <w:rFonts w:ascii="Arial" w:hAnsi="Arial" w:cs="Arial"/>
                <w:szCs w:val="20"/>
                <w:lang w:eastAsia="en-GB"/>
              </w:rPr>
            </w:pPr>
            <w:r w:rsidRPr="00F54237">
              <w:rPr>
                <w:rFonts w:ascii="Arial" w:hAnsi="Arial" w:cs="Arial"/>
                <w:szCs w:val="20"/>
                <w:lang w:eastAsia="en-GB"/>
              </w:rPr>
              <w:t>‘Model of Integrated Service Delivery in Dermatology’</w:t>
            </w:r>
          </w:p>
          <w:p w:rsidR="00C16769" w:rsidRPr="00F54237" w:rsidRDefault="00C16769" w:rsidP="00F54237">
            <w:pPr>
              <w:pStyle w:val="ListParagraph"/>
              <w:rPr>
                <w:rFonts w:ascii="Arial" w:hAnsi="Arial" w:cs="Arial"/>
                <w:szCs w:val="20"/>
              </w:rPr>
            </w:pPr>
          </w:p>
          <w:p w:rsidR="00505213" w:rsidRPr="00F54237" w:rsidRDefault="00505213" w:rsidP="000D3B67">
            <w:pPr>
              <w:pStyle w:val="ListParagraph"/>
              <w:numPr>
                <w:ilvl w:val="0"/>
                <w:numId w:val="6"/>
              </w:numPr>
              <w:rPr>
                <w:rFonts w:ascii="Arial" w:hAnsi="Arial" w:cs="Arial"/>
                <w:vanish/>
                <w:szCs w:val="20"/>
              </w:rPr>
            </w:pPr>
          </w:p>
          <w:p w:rsidR="00505213" w:rsidRPr="00F54237" w:rsidRDefault="00505213" w:rsidP="000D3B67">
            <w:pPr>
              <w:pStyle w:val="ListParagraph"/>
              <w:numPr>
                <w:ilvl w:val="1"/>
                <w:numId w:val="6"/>
              </w:numPr>
              <w:rPr>
                <w:rFonts w:ascii="Arial" w:hAnsi="Arial" w:cs="Arial"/>
                <w:vanish/>
                <w:szCs w:val="20"/>
              </w:rPr>
            </w:pPr>
          </w:p>
          <w:p w:rsidR="00505213" w:rsidRPr="00F54237" w:rsidRDefault="00505213" w:rsidP="000D3B67">
            <w:pPr>
              <w:pStyle w:val="ListParagraph"/>
              <w:numPr>
                <w:ilvl w:val="1"/>
                <w:numId w:val="6"/>
              </w:numPr>
              <w:rPr>
                <w:rFonts w:ascii="Arial" w:hAnsi="Arial" w:cs="Arial"/>
                <w:vanish/>
                <w:szCs w:val="20"/>
              </w:rPr>
            </w:pPr>
          </w:p>
          <w:p w:rsidR="00505213" w:rsidRPr="00F54237" w:rsidRDefault="00505213" w:rsidP="000D3B67">
            <w:pPr>
              <w:pStyle w:val="ListParagraph"/>
              <w:numPr>
                <w:ilvl w:val="2"/>
                <w:numId w:val="6"/>
              </w:numPr>
              <w:rPr>
                <w:rFonts w:ascii="Arial" w:hAnsi="Arial" w:cs="Arial"/>
                <w:vanish/>
                <w:szCs w:val="20"/>
              </w:rPr>
            </w:pPr>
          </w:p>
          <w:p w:rsidR="00505213" w:rsidRPr="00F54237" w:rsidRDefault="00505213" w:rsidP="000D3B67">
            <w:pPr>
              <w:pStyle w:val="ListParagraph"/>
              <w:numPr>
                <w:ilvl w:val="2"/>
                <w:numId w:val="6"/>
              </w:numPr>
              <w:rPr>
                <w:rFonts w:ascii="Arial" w:hAnsi="Arial" w:cs="Arial"/>
                <w:vanish/>
                <w:szCs w:val="20"/>
              </w:rPr>
            </w:pPr>
          </w:p>
          <w:p w:rsidR="00505213" w:rsidRPr="00F54237" w:rsidRDefault="00505213" w:rsidP="000D3B67">
            <w:pPr>
              <w:pStyle w:val="ListParagraph"/>
              <w:numPr>
                <w:ilvl w:val="2"/>
                <w:numId w:val="6"/>
              </w:numPr>
              <w:rPr>
                <w:rFonts w:ascii="Arial" w:hAnsi="Arial" w:cs="Arial"/>
                <w:vanish/>
                <w:szCs w:val="20"/>
              </w:rPr>
            </w:pPr>
          </w:p>
          <w:p w:rsidR="00505213" w:rsidRPr="00F54237" w:rsidRDefault="00505213" w:rsidP="000D3B67">
            <w:pPr>
              <w:pStyle w:val="ListParagraph"/>
              <w:numPr>
                <w:ilvl w:val="2"/>
                <w:numId w:val="6"/>
              </w:numPr>
              <w:rPr>
                <w:rFonts w:ascii="Arial" w:hAnsi="Arial" w:cs="Arial"/>
                <w:vanish/>
                <w:szCs w:val="20"/>
              </w:rPr>
            </w:pPr>
          </w:p>
          <w:p w:rsidR="00505213" w:rsidRPr="00F54237" w:rsidRDefault="00505213" w:rsidP="000D3B67">
            <w:pPr>
              <w:pStyle w:val="ListParagraph"/>
              <w:numPr>
                <w:ilvl w:val="2"/>
                <w:numId w:val="6"/>
              </w:numPr>
              <w:rPr>
                <w:rFonts w:ascii="Arial" w:hAnsi="Arial" w:cs="Arial"/>
                <w:vanish/>
                <w:szCs w:val="20"/>
              </w:rPr>
            </w:pPr>
          </w:p>
          <w:p w:rsidR="00505213" w:rsidRPr="00F54237" w:rsidRDefault="00505213" w:rsidP="000D3B67">
            <w:pPr>
              <w:pStyle w:val="ListParagraph"/>
              <w:numPr>
                <w:ilvl w:val="2"/>
                <w:numId w:val="6"/>
              </w:numPr>
              <w:rPr>
                <w:rFonts w:ascii="Arial" w:hAnsi="Arial" w:cs="Arial"/>
                <w:vanish/>
                <w:szCs w:val="20"/>
              </w:rPr>
            </w:pPr>
          </w:p>
          <w:p w:rsidR="00C16769" w:rsidRPr="00F54237" w:rsidRDefault="00C16769" w:rsidP="000D3B67">
            <w:pPr>
              <w:pStyle w:val="ListParagraph"/>
              <w:numPr>
                <w:ilvl w:val="2"/>
                <w:numId w:val="6"/>
              </w:numPr>
              <w:rPr>
                <w:rFonts w:ascii="Arial" w:hAnsi="Arial" w:cs="Arial"/>
                <w:szCs w:val="20"/>
              </w:rPr>
            </w:pPr>
            <w:r w:rsidRPr="00F54237">
              <w:rPr>
                <w:rFonts w:ascii="Arial" w:hAnsi="Arial" w:cs="Arial"/>
                <w:szCs w:val="20"/>
              </w:rPr>
              <w:t>The benefits of this service can be outlined as:</w:t>
            </w:r>
          </w:p>
          <w:p w:rsidR="00C16769" w:rsidRPr="00F54237" w:rsidRDefault="00C16769" w:rsidP="00F54237">
            <w:pPr>
              <w:pStyle w:val="ListParagraph"/>
              <w:ind w:left="360"/>
              <w:rPr>
                <w:rFonts w:ascii="Arial" w:hAnsi="Arial" w:cs="Arial"/>
                <w:szCs w:val="20"/>
              </w:rPr>
            </w:pPr>
          </w:p>
          <w:p w:rsidR="00C16769" w:rsidRPr="00F54237" w:rsidRDefault="00C16769" w:rsidP="000D3B67">
            <w:pPr>
              <w:pStyle w:val="NoSpacing"/>
              <w:numPr>
                <w:ilvl w:val="0"/>
                <w:numId w:val="7"/>
              </w:numPr>
              <w:ind w:left="1168"/>
              <w:rPr>
                <w:rFonts w:ascii="Arial" w:hAnsi="Arial" w:cs="Arial"/>
                <w:szCs w:val="20"/>
                <w:lang w:eastAsia="en-GB"/>
              </w:rPr>
            </w:pPr>
            <w:r w:rsidRPr="00F54237">
              <w:rPr>
                <w:rFonts w:ascii="Arial" w:hAnsi="Arial" w:cs="Arial"/>
                <w:szCs w:val="20"/>
                <w:lang w:eastAsia="en-GB"/>
              </w:rPr>
              <w:t>Effective and efficient management of patients with skin disease, facilitating access to an appropriate level of assessment and treatment within an appropriate timescale</w:t>
            </w:r>
          </w:p>
          <w:p w:rsidR="00C16769" w:rsidRPr="00F54237" w:rsidRDefault="00C16769" w:rsidP="000D3B67">
            <w:pPr>
              <w:pStyle w:val="NoSpacing"/>
              <w:numPr>
                <w:ilvl w:val="0"/>
                <w:numId w:val="7"/>
              </w:numPr>
              <w:ind w:left="1168"/>
              <w:rPr>
                <w:rFonts w:ascii="Arial" w:hAnsi="Arial" w:cs="Arial"/>
                <w:szCs w:val="20"/>
                <w:lang w:eastAsia="en-GB"/>
              </w:rPr>
            </w:pPr>
            <w:r w:rsidRPr="00F54237">
              <w:rPr>
                <w:rFonts w:ascii="Arial" w:hAnsi="Arial" w:cs="Arial"/>
                <w:szCs w:val="20"/>
                <w:lang w:eastAsia="en-GB"/>
              </w:rPr>
              <w:t>Improved knowledge of Sefton health professionals and patients around the management of skin diseases</w:t>
            </w:r>
          </w:p>
          <w:p w:rsidR="00C16769" w:rsidRPr="00F54237" w:rsidRDefault="00C16769" w:rsidP="000D3B67">
            <w:pPr>
              <w:pStyle w:val="NoSpacing"/>
              <w:numPr>
                <w:ilvl w:val="0"/>
                <w:numId w:val="7"/>
              </w:numPr>
              <w:ind w:left="1168"/>
              <w:rPr>
                <w:rFonts w:ascii="Arial" w:hAnsi="Arial" w:cs="Arial"/>
                <w:szCs w:val="20"/>
                <w:lang w:eastAsia="en-GB"/>
              </w:rPr>
            </w:pPr>
            <w:r w:rsidRPr="00F54237">
              <w:rPr>
                <w:rFonts w:ascii="Arial" w:hAnsi="Arial" w:cs="Arial"/>
                <w:szCs w:val="20"/>
                <w:lang w:eastAsia="en-GB"/>
              </w:rPr>
              <w:t>Facilitation of more equitable access across the levels of deprivation within Sefton</w:t>
            </w:r>
          </w:p>
          <w:p w:rsidR="00C16769" w:rsidRPr="00F54237" w:rsidRDefault="00C16769" w:rsidP="000D3B67">
            <w:pPr>
              <w:pStyle w:val="NoSpacing"/>
              <w:numPr>
                <w:ilvl w:val="0"/>
                <w:numId w:val="7"/>
              </w:numPr>
              <w:ind w:left="1168"/>
              <w:rPr>
                <w:rFonts w:ascii="Arial" w:hAnsi="Arial" w:cs="Arial"/>
                <w:szCs w:val="20"/>
                <w:lang w:eastAsia="en-GB"/>
              </w:rPr>
            </w:pPr>
            <w:r w:rsidRPr="00F54237">
              <w:rPr>
                <w:rFonts w:ascii="Arial" w:hAnsi="Arial" w:cs="Arial"/>
                <w:szCs w:val="20"/>
                <w:lang w:eastAsia="en-GB"/>
              </w:rPr>
              <w:t>An integrated model of dermatology service provision for Sefton, facilitating communication and strengthening clinical governance between service providers</w:t>
            </w:r>
          </w:p>
          <w:p w:rsidR="00C16769" w:rsidRDefault="00C16769" w:rsidP="00F54237">
            <w:pPr>
              <w:pStyle w:val="ListParagraph"/>
              <w:ind w:left="360"/>
              <w:rPr>
                <w:rFonts w:ascii="Arial" w:hAnsi="Arial" w:cs="Arial"/>
                <w:szCs w:val="20"/>
              </w:rPr>
            </w:pPr>
          </w:p>
          <w:p w:rsidR="00F54237" w:rsidRPr="00F54237" w:rsidRDefault="00F54237" w:rsidP="00F54237">
            <w:pPr>
              <w:pStyle w:val="ListParagraph"/>
              <w:ind w:left="360"/>
              <w:rPr>
                <w:rFonts w:ascii="Arial" w:hAnsi="Arial" w:cs="Arial"/>
                <w:szCs w:val="20"/>
              </w:rPr>
            </w:pPr>
          </w:p>
          <w:p w:rsidR="00C16769" w:rsidRPr="00F54237" w:rsidRDefault="00C16769" w:rsidP="000D3B67">
            <w:pPr>
              <w:pStyle w:val="ListParagraph"/>
              <w:numPr>
                <w:ilvl w:val="2"/>
                <w:numId w:val="6"/>
              </w:numPr>
              <w:rPr>
                <w:rFonts w:ascii="Arial" w:hAnsi="Arial" w:cs="Arial"/>
                <w:szCs w:val="20"/>
              </w:rPr>
            </w:pPr>
            <w:r w:rsidRPr="00F54237">
              <w:rPr>
                <w:rFonts w:ascii="Arial" w:hAnsi="Arial" w:cs="Arial"/>
                <w:szCs w:val="20"/>
              </w:rPr>
              <w:lastRenderedPageBreak/>
              <w:t>The Department of Health, the British Association of Dermatologists and the National Collaborating Centre for Cancer have recognised that too many patients are attending hospital based services for the provision of care that could be managed in a community setting.  Initiatives elsewhere in the country demonstrate improved convenience and satisfaction for patients as well as reductions in DNA rates.</w:t>
            </w:r>
          </w:p>
          <w:p w:rsidR="00015785" w:rsidRPr="00F54237" w:rsidRDefault="00015785" w:rsidP="00F54237">
            <w:pPr>
              <w:rPr>
                <w:color w:val="009966"/>
              </w:rPr>
            </w:pPr>
          </w:p>
          <w:p w:rsidR="00C16769" w:rsidRPr="00F54237" w:rsidRDefault="00C16769" w:rsidP="00F54237">
            <w:pPr>
              <w:rPr>
                <w:color w:val="009966"/>
              </w:rPr>
            </w:pPr>
          </w:p>
        </w:tc>
      </w:tr>
      <w:tr w:rsidR="00015785" w:rsidRPr="00F54237" w:rsidTr="00DA18A7">
        <w:tc>
          <w:tcPr>
            <w:tcW w:w="8414" w:type="dxa"/>
            <w:shd w:val="clear" w:color="auto" w:fill="595959"/>
          </w:tcPr>
          <w:p w:rsidR="00015785" w:rsidRPr="00F54237" w:rsidRDefault="00015785" w:rsidP="00F54237">
            <w:pPr>
              <w:rPr>
                <w:b/>
                <w:color w:val="F79646"/>
              </w:rPr>
            </w:pPr>
            <w:r w:rsidRPr="00F54237">
              <w:rPr>
                <w:b/>
                <w:color w:val="F79646"/>
              </w:rPr>
              <w:lastRenderedPageBreak/>
              <w:t>2.</w:t>
            </w:r>
            <w:r w:rsidRPr="00F54237">
              <w:rPr>
                <w:b/>
                <w:color w:val="F79646"/>
              </w:rPr>
              <w:tab/>
              <w:t>Outcomes</w:t>
            </w:r>
          </w:p>
        </w:tc>
      </w:tr>
      <w:tr w:rsidR="00015785" w:rsidRPr="00F54237" w:rsidTr="00DA18A7">
        <w:tc>
          <w:tcPr>
            <w:tcW w:w="8414" w:type="dxa"/>
            <w:shd w:val="clear" w:color="auto" w:fill="FFFFFF" w:themeFill="background1"/>
          </w:tcPr>
          <w:p w:rsidR="00015785" w:rsidRPr="00F54237" w:rsidRDefault="00015785" w:rsidP="00F54237">
            <w:pPr>
              <w:rPr>
                <w:b/>
              </w:rPr>
            </w:pPr>
          </w:p>
          <w:p w:rsidR="00015785" w:rsidRPr="00F54237" w:rsidRDefault="00770D41" w:rsidP="00F54237">
            <w:pPr>
              <w:rPr>
                <w:b/>
                <w:color w:val="00B050"/>
              </w:rPr>
            </w:pPr>
            <w:r>
              <w:rPr>
                <w:b/>
                <w:color w:val="00B050"/>
              </w:rPr>
              <w:t xml:space="preserve">2.1 </w:t>
            </w:r>
            <w:r w:rsidR="00015785" w:rsidRPr="00F54237">
              <w:rPr>
                <w:b/>
                <w:color w:val="00B050"/>
                <w:u w:val="single"/>
              </w:rPr>
              <w:t>NHS Outcomes Framework Domains &amp; Indicators</w:t>
            </w:r>
          </w:p>
          <w:p w:rsidR="00015785" w:rsidRPr="00F54237" w:rsidRDefault="00015785" w:rsidP="00F54237">
            <w:pPr>
              <w:rPr>
                <w:b/>
                <w:color w:val="00B050"/>
              </w:rPr>
            </w:pPr>
          </w:p>
          <w:tbl>
            <w:tblPr>
              <w:tblStyle w:val="TableGrid"/>
              <w:tblW w:w="0" w:type="auto"/>
              <w:tblInd w:w="738" w:type="dxa"/>
              <w:tblLook w:val="04A0" w:firstRow="1" w:lastRow="0" w:firstColumn="1" w:lastColumn="0" w:noHBand="0" w:noVBand="1"/>
            </w:tblPr>
            <w:tblGrid>
              <w:gridCol w:w="1276"/>
              <w:gridCol w:w="5528"/>
              <w:gridCol w:w="641"/>
            </w:tblGrid>
            <w:tr w:rsidR="00015785" w:rsidRPr="00F54237" w:rsidTr="00DA18A7">
              <w:tc>
                <w:tcPr>
                  <w:tcW w:w="1276" w:type="dxa"/>
                </w:tcPr>
                <w:p w:rsidR="00015785" w:rsidRPr="00F54237" w:rsidRDefault="00015785" w:rsidP="00F54237">
                  <w:pPr>
                    <w:rPr>
                      <w:rFonts w:ascii="Arial" w:hAnsi="Arial"/>
                      <w:b/>
                      <w:color w:val="00B050"/>
                    </w:rPr>
                  </w:pPr>
                  <w:r w:rsidRPr="00F54237">
                    <w:rPr>
                      <w:rFonts w:ascii="Arial" w:hAnsi="Arial"/>
                      <w:b/>
                      <w:color w:val="00B050"/>
                    </w:rPr>
                    <w:t>Domain 1</w:t>
                  </w:r>
                </w:p>
              </w:tc>
              <w:tc>
                <w:tcPr>
                  <w:tcW w:w="5528" w:type="dxa"/>
                </w:tcPr>
                <w:p w:rsidR="00015785" w:rsidRPr="00F54237" w:rsidRDefault="00015785" w:rsidP="00F54237">
                  <w:pPr>
                    <w:rPr>
                      <w:rFonts w:ascii="Arial" w:hAnsi="Arial"/>
                      <w:b/>
                      <w:color w:val="00B050"/>
                    </w:rPr>
                  </w:pPr>
                  <w:r w:rsidRPr="00F54237">
                    <w:rPr>
                      <w:rFonts w:ascii="Arial" w:hAnsi="Arial"/>
                      <w:b/>
                      <w:color w:val="00B050"/>
                    </w:rPr>
                    <w:t>Preventing people from dying prematurely</w:t>
                  </w:r>
                </w:p>
              </w:tc>
              <w:tc>
                <w:tcPr>
                  <w:tcW w:w="641" w:type="dxa"/>
                </w:tcPr>
                <w:p w:rsidR="00015785" w:rsidRPr="00F54237" w:rsidRDefault="00015785" w:rsidP="00F54237">
                  <w:pPr>
                    <w:rPr>
                      <w:rFonts w:ascii="Arial" w:hAnsi="Arial"/>
                      <w:b/>
                      <w:color w:val="00B050"/>
                    </w:rPr>
                  </w:pPr>
                </w:p>
              </w:tc>
            </w:tr>
            <w:tr w:rsidR="00015785" w:rsidRPr="00F54237" w:rsidTr="00DA18A7">
              <w:tc>
                <w:tcPr>
                  <w:tcW w:w="1276" w:type="dxa"/>
                </w:tcPr>
                <w:p w:rsidR="00015785" w:rsidRPr="00F54237" w:rsidRDefault="00015785" w:rsidP="00F54237">
                  <w:pPr>
                    <w:rPr>
                      <w:rFonts w:ascii="Arial" w:hAnsi="Arial"/>
                      <w:b/>
                      <w:color w:val="00B050"/>
                    </w:rPr>
                  </w:pPr>
                  <w:r w:rsidRPr="00F54237">
                    <w:rPr>
                      <w:rFonts w:ascii="Arial" w:hAnsi="Arial"/>
                      <w:b/>
                      <w:color w:val="00B050"/>
                    </w:rPr>
                    <w:t>Domain 2</w:t>
                  </w:r>
                </w:p>
              </w:tc>
              <w:tc>
                <w:tcPr>
                  <w:tcW w:w="5528" w:type="dxa"/>
                </w:tcPr>
                <w:p w:rsidR="00015785" w:rsidRPr="00F54237" w:rsidRDefault="00015785" w:rsidP="00F54237">
                  <w:pPr>
                    <w:rPr>
                      <w:rFonts w:ascii="Arial" w:hAnsi="Arial"/>
                      <w:b/>
                      <w:color w:val="00B050"/>
                    </w:rPr>
                  </w:pPr>
                  <w:r w:rsidRPr="00F54237">
                    <w:rPr>
                      <w:rFonts w:ascii="Arial" w:hAnsi="Arial"/>
                      <w:b/>
                      <w:color w:val="00B050"/>
                    </w:rPr>
                    <w:t>Enhancing quality of life for people with long-term conditions</w:t>
                  </w:r>
                </w:p>
              </w:tc>
              <w:tc>
                <w:tcPr>
                  <w:tcW w:w="641" w:type="dxa"/>
                </w:tcPr>
                <w:p w:rsidR="00015785" w:rsidRPr="00F54237" w:rsidRDefault="004B291A" w:rsidP="00F54237">
                  <w:pPr>
                    <w:rPr>
                      <w:rFonts w:ascii="Arial" w:hAnsi="Arial"/>
                      <w:b/>
                      <w:color w:val="00B050"/>
                    </w:rPr>
                  </w:pPr>
                  <w:r w:rsidRPr="00F54237">
                    <w:rPr>
                      <w:rFonts w:ascii="Arial" w:hAnsi="Arial"/>
                      <w:b/>
                      <w:color w:val="00B050"/>
                    </w:rPr>
                    <w:t>√</w:t>
                  </w:r>
                </w:p>
              </w:tc>
            </w:tr>
            <w:tr w:rsidR="00015785" w:rsidRPr="00F54237" w:rsidTr="00DA18A7">
              <w:tc>
                <w:tcPr>
                  <w:tcW w:w="1276" w:type="dxa"/>
                </w:tcPr>
                <w:p w:rsidR="00015785" w:rsidRPr="00F54237" w:rsidRDefault="00015785" w:rsidP="00F54237">
                  <w:pPr>
                    <w:rPr>
                      <w:rFonts w:ascii="Arial" w:hAnsi="Arial"/>
                      <w:b/>
                      <w:color w:val="00B050"/>
                    </w:rPr>
                  </w:pPr>
                  <w:r w:rsidRPr="00F54237">
                    <w:rPr>
                      <w:rFonts w:ascii="Arial" w:hAnsi="Arial"/>
                      <w:b/>
                      <w:color w:val="00B050"/>
                    </w:rPr>
                    <w:t>Domain 3</w:t>
                  </w:r>
                </w:p>
              </w:tc>
              <w:tc>
                <w:tcPr>
                  <w:tcW w:w="5528" w:type="dxa"/>
                </w:tcPr>
                <w:p w:rsidR="00015785" w:rsidRPr="00F54237" w:rsidRDefault="00015785" w:rsidP="00F54237">
                  <w:pPr>
                    <w:rPr>
                      <w:rFonts w:ascii="Arial" w:hAnsi="Arial"/>
                      <w:b/>
                      <w:color w:val="00B050"/>
                    </w:rPr>
                  </w:pPr>
                  <w:r w:rsidRPr="00F54237">
                    <w:rPr>
                      <w:rFonts w:ascii="Arial" w:hAnsi="Arial"/>
                      <w:b/>
                      <w:color w:val="00B050"/>
                    </w:rPr>
                    <w:t>Helping people to recover from episodes of ill-health or following injury</w:t>
                  </w:r>
                </w:p>
              </w:tc>
              <w:tc>
                <w:tcPr>
                  <w:tcW w:w="641" w:type="dxa"/>
                </w:tcPr>
                <w:p w:rsidR="00015785" w:rsidRPr="00F54237" w:rsidRDefault="004B291A" w:rsidP="00F54237">
                  <w:pPr>
                    <w:rPr>
                      <w:rFonts w:ascii="Arial" w:hAnsi="Arial"/>
                      <w:b/>
                      <w:color w:val="00B050"/>
                    </w:rPr>
                  </w:pPr>
                  <w:r w:rsidRPr="00F54237">
                    <w:rPr>
                      <w:rFonts w:ascii="Arial" w:hAnsi="Arial"/>
                      <w:b/>
                      <w:color w:val="00B050"/>
                    </w:rPr>
                    <w:t>√</w:t>
                  </w:r>
                </w:p>
              </w:tc>
            </w:tr>
            <w:tr w:rsidR="00015785" w:rsidRPr="00F54237" w:rsidTr="00DA18A7">
              <w:tc>
                <w:tcPr>
                  <w:tcW w:w="1276" w:type="dxa"/>
                </w:tcPr>
                <w:p w:rsidR="00015785" w:rsidRPr="00F54237" w:rsidRDefault="00015785" w:rsidP="00F54237">
                  <w:pPr>
                    <w:rPr>
                      <w:rFonts w:ascii="Arial" w:hAnsi="Arial"/>
                      <w:b/>
                      <w:color w:val="00B050"/>
                    </w:rPr>
                  </w:pPr>
                  <w:r w:rsidRPr="00F54237">
                    <w:rPr>
                      <w:rFonts w:ascii="Arial" w:hAnsi="Arial"/>
                      <w:b/>
                      <w:color w:val="00B050"/>
                    </w:rPr>
                    <w:t>Domain 4</w:t>
                  </w:r>
                </w:p>
              </w:tc>
              <w:tc>
                <w:tcPr>
                  <w:tcW w:w="5528" w:type="dxa"/>
                </w:tcPr>
                <w:p w:rsidR="00015785" w:rsidRPr="00F54237" w:rsidRDefault="00015785" w:rsidP="00F54237">
                  <w:pPr>
                    <w:rPr>
                      <w:rFonts w:ascii="Arial" w:hAnsi="Arial"/>
                      <w:b/>
                      <w:color w:val="00B050"/>
                    </w:rPr>
                  </w:pPr>
                  <w:r w:rsidRPr="00F54237">
                    <w:rPr>
                      <w:rFonts w:ascii="Arial" w:hAnsi="Arial"/>
                      <w:b/>
                      <w:color w:val="00B050"/>
                    </w:rPr>
                    <w:t>Ensuring people have a positive experience of care</w:t>
                  </w:r>
                </w:p>
              </w:tc>
              <w:tc>
                <w:tcPr>
                  <w:tcW w:w="641" w:type="dxa"/>
                </w:tcPr>
                <w:p w:rsidR="00015785" w:rsidRPr="00F54237" w:rsidRDefault="004B291A" w:rsidP="00F54237">
                  <w:pPr>
                    <w:rPr>
                      <w:rFonts w:ascii="Arial" w:hAnsi="Arial"/>
                      <w:b/>
                      <w:color w:val="00B050"/>
                    </w:rPr>
                  </w:pPr>
                  <w:r w:rsidRPr="00F54237">
                    <w:rPr>
                      <w:rFonts w:ascii="Arial" w:hAnsi="Arial"/>
                      <w:b/>
                      <w:color w:val="00B050"/>
                    </w:rPr>
                    <w:t>√</w:t>
                  </w:r>
                </w:p>
              </w:tc>
            </w:tr>
            <w:tr w:rsidR="00015785" w:rsidRPr="00F54237" w:rsidTr="00DA18A7">
              <w:tc>
                <w:tcPr>
                  <w:tcW w:w="1276" w:type="dxa"/>
                </w:tcPr>
                <w:p w:rsidR="00015785" w:rsidRPr="00F54237" w:rsidRDefault="00015785" w:rsidP="00F54237">
                  <w:pPr>
                    <w:rPr>
                      <w:rFonts w:ascii="Arial" w:hAnsi="Arial"/>
                      <w:b/>
                      <w:color w:val="00B050"/>
                    </w:rPr>
                  </w:pPr>
                  <w:r w:rsidRPr="00F54237">
                    <w:rPr>
                      <w:rFonts w:ascii="Arial" w:hAnsi="Arial"/>
                      <w:b/>
                      <w:color w:val="00B050"/>
                    </w:rPr>
                    <w:t>Domain 5</w:t>
                  </w:r>
                </w:p>
              </w:tc>
              <w:tc>
                <w:tcPr>
                  <w:tcW w:w="5528" w:type="dxa"/>
                </w:tcPr>
                <w:p w:rsidR="00015785" w:rsidRPr="00F54237" w:rsidRDefault="00015785" w:rsidP="00F54237">
                  <w:pPr>
                    <w:rPr>
                      <w:rFonts w:ascii="Arial" w:hAnsi="Arial"/>
                      <w:b/>
                      <w:color w:val="00B050"/>
                    </w:rPr>
                  </w:pPr>
                  <w:r w:rsidRPr="00F54237">
                    <w:rPr>
                      <w:rFonts w:ascii="Arial" w:hAnsi="Arial"/>
                      <w:b/>
                      <w:color w:val="00B050"/>
                    </w:rPr>
                    <w:t>Treating and caring for people in safe environment and protecting them from avoidable harm</w:t>
                  </w:r>
                </w:p>
              </w:tc>
              <w:tc>
                <w:tcPr>
                  <w:tcW w:w="641" w:type="dxa"/>
                </w:tcPr>
                <w:p w:rsidR="00015785" w:rsidRPr="00F54237" w:rsidRDefault="004B291A" w:rsidP="00F54237">
                  <w:pPr>
                    <w:rPr>
                      <w:rFonts w:ascii="Arial" w:hAnsi="Arial"/>
                      <w:b/>
                      <w:color w:val="00B050"/>
                    </w:rPr>
                  </w:pPr>
                  <w:r w:rsidRPr="00F54237">
                    <w:rPr>
                      <w:rFonts w:ascii="Arial" w:hAnsi="Arial"/>
                      <w:b/>
                      <w:color w:val="00B050"/>
                    </w:rPr>
                    <w:t>√</w:t>
                  </w:r>
                </w:p>
              </w:tc>
            </w:tr>
          </w:tbl>
          <w:p w:rsidR="00015785" w:rsidRPr="00F54237" w:rsidRDefault="00015785" w:rsidP="00F54237">
            <w:pPr>
              <w:rPr>
                <w:b/>
                <w:color w:val="00B050"/>
              </w:rPr>
            </w:pPr>
          </w:p>
          <w:p w:rsidR="00015785" w:rsidRPr="00F54237" w:rsidRDefault="00770D41" w:rsidP="00F54237">
            <w:pPr>
              <w:rPr>
                <w:b/>
                <w:color w:val="00B050"/>
              </w:rPr>
            </w:pPr>
            <w:r>
              <w:rPr>
                <w:b/>
                <w:color w:val="00B050"/>
              </w:rPr>
              <w:t xml:space="preserve">2.2 </w:t>
            </w:r>
            <w:r w:rsidR="00015785" w:rsidRPr="00770D41">
              <w:rPr>
                <w:b/>
                <w:color w:val="00B050"/>
                <w:u w:val="single"/>
              </w:rPr>
              <w:t>Local defined outcomes</w:t>
            </w:r>
          </w:p>
          <w:p w:rsidR="00F54237" w:rsidRDefault="00F54237" w:rsidP="00F54237">
            <w:pPr>
              <w:jc w:val="both"/>
              <w:rPr>
                <w:b/>
              </w:rPr>
            </w:pPr>
          </w:p>
          <w:p w:rsidR="00505213" w:rsidRPr="00D36AF8" w:rsidRDefault="00505213" w:rsidP="000D3B67">
            <w:pPr>
              <w:pStyle w:val="ListParagraph"/>
              <w:numPr>
                <w:ilvl w:val="0"/>
                <w:numId w:val="21"/>
              </w:numPr>
              <w:ind w:left="318" w:hanging="318"/>
              <w:jc w:val="both"/>
              <w:rPr>
                <w:rFonts w:ascii="Arial" w:hAnsi="Arial" w:cs="Arial"/>
                <w:b/>
              </w:rPr>
            </w:pPr>
            <w:r w:rsidRPr="00D36AF8">
              <w:rPr>
                <w:rFonts w:ascii="Arial" w:hAnsi="Arial" w:cs="Arial"/>
                <w:b/>
              </w:rPr>
              <w:t>Service outcomes</w:t>
            </w:r>
          </w:p>
          <w:p w:rsidR="00505213" w:rsidRPr="00F54237" w:rsidRDefault="00505213" w:rsidP="00F54237">
            <w:pPr>
              <w:pStyle w:val="ListParagraph"/>
              <w:ind w:left="360"/>
              <w:jc w:val="both"/>
              <w:rPr>
                <w:rFonts w:ascii="Arial" w:hAnsi="Arial" w:cs="Arial"/>
                <w:szCs w:val="20"/>
              </w:rPr>
            </w:pPr>
          </w:p>
          <w:p w:rsidR="00505213" w:rsidRPr="00D36AF8" w:rsidRDefault="00505213" w:rsidP="000D3B67">
            <w:pPr>
              <w:pStyle w:val="ListParagraph"/>
              <w:numPr>
                <w:ilvl w:val="1"/>
                <w:numId w:val="21"/>
              </w:numPr>
              <w:jc w:val="both"/>
              <w:rPr>
                <w:rFonts w:ascii="Arial" w:hAnsi="Arial" w:cs="Arial"/>
              </w:rPr>
            </w:pPr>
            <w:r w:rsidRPr="00D36AF8">
              <w:rPr>
                <w:rFonts w:ascii="Arial" w:hAnsi="Arial" w:cs="Arial"/>
              </w:rPr>
              <w:t>The expected outcomes that relate to access and performance are:</w:t>
            </w:r>
          </w:p>
          <w:p w:rsidR="00505213" w:rsidRPr="00F54237" w:rsidRDefault="00505213" w:rsidP="00F54237">
            <w:pPr>
              <w:pStyle w:val="ListParagraph"/>
              <w:ind w:left="360"/>
              <w:jc w:val="both"/>
              <w:rPr>
                <w:rFonts w:ascii="Arial" w:hAnsi="Arial" w:cs="Arial"/>
                <w:szCs w:val="20"/>
              </w:rPr>
            </w:pPr>
          </w:p>
          <w:p w:rsidR="00505213" w:rsidRPr="00F54237" w:rsidRDefault="00505213" w:rsidP="000D3B67">
            <w:pPr>
              <w:pStyle w:val="ListParagraph"/>
              <w:numPr>
                <w:ilvl w:val="0"/>
                <w:numId w:val="8"/>
              </w:numPr>
              <w:ind w:left="743" w:hanging="425"/>
              <w:jc w:val="both"/>
              <w:rPr>
                <w:rFonts w:ascii="Arial" w:hAnsi="Arial" w:cs="Arial"/>
                <w:szCs w:val="20"/>
              </w:rPr>
            </w:pPr>
            <w:r w:rsidRPr="00F54237">
              <w:rPr>
                <w:rFonts w:ascii="Arial" w:hAnsi="Arial" w:cs="Arial"/>
                <w:szCs w:val="20"/>
              </w:rPr>
              <w:t>More equitable access and treatment of dermatology patients within different levels of deprivation, measured across the 7 strands of Equality and Diversity</w:t>
            </w:r>
          </w:p>
          <w:p w:rsidR="00505213" w:rsidRPr="00F54237" w:rsidRDefault="00505213" w:rsidP="000D3B67">
            <w:pPr>
              <w:pStyle w:val="ListParagraph"/>
              <w:numPr>
                <w:ilvl w:val="0"/>
                <w:numId w:val="8"/>
              </w:numPr>
              <w:ind w:left="743" w:hanging="425"/>
              <w:jc w:val="both"/>
              <w:rPr>
                <w:rFonts w:ascii="Arial" w:hAnsi="Arial" w:cs="Arial"/>
                <w:szCs w:val="20"/>
              </w:rPr>
            </w:pPr>
            <w:r w:rsidRPr="00F54237">
              <w:rPr>
                <w:rFonts w:ascii="Arial" w:hAnsi="Arial" w:cs="Arial"/>
                <w:szCs w:val="20"/>
              </w:rPr>
              <w:t>A reduction in referrals to secondary care services and a reduction in the number of follow ups across all levels of care</w:t>
            </w:r>
          </w:p>
          <w:p w:rsidR="00505213" w:rsidRPr="00F54237" w:rsidRDefault="00505213" w:rsidP="000D3B67">
            <w:pPr>
              <w:pStyle w:val="ListParagraph"/>
              <w:numPr>
                <w:ilvl w:val="0"/>
                <w:numId w:val="8"/>
              </w:numPr>
              <w:ind w:left="743" w:hanging="425"/>
              <w:jc w:val="both"/>
              <w:rPr>
                <w:rFonts w:ascii="Arial" w:hAnsi="Arial" w:cs="Arial"/>
                <w:szCs w:val="20"/>
              </w:rPr>
            </w:pPr>
            <w:r w:rsidRPr="00F54237">
              <w:rPr>
                <w:rFonts w:ascii="Arial" w:hAnsi="Arial" w:cs="Arial"/>
                <w:szCs w:val="20"/>
              </w:rPr>
              <w:t>Increased patients satisfaction with Dermatology services</w:t>
            </w:r>
          </w:p>
          <w:p w:rsidR="00505213" w:rsidRPr="00F54237" w:rsidRDefault="00505213" w:rsidP="000D3B67">
            <w:pPr>
              <w:pStyle w:val="ListParagraph"/>
              <w:numPr>
                <w:ilvl w:val="0"/>
                <w:numId w:val="8"/>
              </w:numPr>
              <w:ind w:left="743" w:hanging="425"/>
              <w:jc w:val="both"/>
              <w:rPr>
                <w:rFonts w:ascii="Arial" w:hAnsi="Arial" w:cs="Arial"/>
                <w:szCs w:val="20"/>
              </w:rPr>
            </w:pPr>
            <w:r w:rsidRPr="00F54237">
              <w:rPr>
                <w:rFonts w:ascii="Arial" w:hAnsi="Arial" w:cs="Arial"/>
                <w:szCs w:val="20"/>
              </w:rPr>
              <w:t>Services closer to patients’ homes</w:t>
            </w:r>
          </w:p>
          <w:p w:rsidR="00505213" w:rsidRPr="00F54237" w:rsidRDefault="00505213" w:rsidP="000D3B67">
            <w:pPr>
              <w:pStyle w:val="ListParagraph"/>
              <w:numPr>
                <w:ilvl w:val="0"/>
                <w:numId w:val="8"/>
              </w:numPr>
              <w:ind w:left="743" w:hanging="425"/>
              <w:jc w:val="both"/>
              <w:rPr>
                <w:rFonts w:ascii="Arial" w:hAnsi="Arial" w:cs="Arial"/>
                <w:szCs w:val="20"/>
              </w:rPr>
            </w:pPr>
            <w:r w:rsidRPr="00F54237">
              <w:rPr>
                <w:rFonts w:ascii="Arial" w:hAnsi="Arial" w:cs="Arial"/>
                <w:szCs w:val="20"/>
              </w:rPr>
              <w:t>Improved communication between specialist clinicians and GP’s</w:t>
            </w:r>
          </w:p>
          <w:p w:rsidR="00505213" w:rsidRPr="00F54237" w:rsidRDefault="00505213" w:rsidP="000D3B67">
            <w:pPr>
              <w:pStyle w:val="ListParagraph"/>
              <w:numPr>
                <w:ilvl w:val="0"/>
                <w:numId w:val="8"/>
              </w:numPr>
              <w:ind w:left="743" w:hanging="425"/>
              <w:jc w:val="both"/>
              <w:rPr>
                <w:rFonts w:ascii="Arial" w:hAnsi="Arial" w:cs="Arial"/>
                <w:szCs w:val="20"/>
              </w:rPr>
            </w:pPr>
            <w:r w:rsidRPr="00F54237">
              <w:rPr>
                <w:rFonts w:ascii="Arial" w:hAnsi="Arial" w:cs="Arial"/>
                <w:szCs w:val="20"/>
              </w:rPr>
              <w:t xml:space="preserve">60-70% reduction of total referrals to secondary care services. </w:t>
            </w:r>
          </w:p>
          <w:p w:rsidR="00505213" w:rsidRPr="00F54237" w:rsidRDefault="00505213" w:rsidP="000D3B67">
            <w:pPr>
              <w:pStyle w:val="ListParagraph"/>
              <w:numPr>
                <w:ilvl w:val="0"/>
                <w:numId w:val="8"/>
              </w:numPr>
              <w:ind w:left="743" w:hanging="425"/>
              <w:jc w:val="both"/>
              <w:rPr>
                <w:rFonts w:ascii="Arial" w:hAnsi="Arial" w:cs="Arial"/>
                <w:szCs w:val="20"/>
              </w:rPr>
            </w:pPr>
            <w:r w:rsidRPr="00F54237">
              <w:rPr>
                <w:rFonts w:ascii="Arial" w:hAnsi="Arial" w:cs="Arial"/>
                <w:szCs w:val="20"/>
              </w:rPr>
              <w:t>Service developments are designed with input of stakeholders and consideration of future service users</w:t>
            </w:r>
          </w:p>
          <w:p w:rsidR="00505213" w:rsidRPr="00F54237" w:rsidRDefault="00505213" w:rsidP="00F54237">
            <w:pPr>
              <w:pStyle w:val="ListParagraph"/>
              <w:ind w:left="360"/>
              <w:jc w:val="both"/>
              <w:rPr>
                <w:rFonts w:ascii="Arial" w:hAnsi="Arial" w:cs="Arial"/>
                <w:szCs w:val="20"/>
              </w:rPr>
            </w:pPr>
          </w:p>
          <w:p w:rsidR="00505213" w:rsidRPr="00D36AF8" w:rsidRDefault="00505213" w:rsidP="000D3B67">
            <w:pPr>
              <w:pStyle w:val="ListParagraph"/>
              <w:numPr>
                <w:ilvl w:val="0"/>
                <w:numId w:val="21"/>
              </w:numPr>
              <w:jc w:val="both"/>
              <w:rPr>
                <w:rFonts w:ascii="Arial" w:hAnsi="Arial" w:cs="Arial"/>
                <w:b/>
              </w:rPr>
            </w:pPr>
            <w:r w:rsidRPr="00D36AF8">
              <w:rPr>
                <w:rFonts w:ascii="Arial" w:hAnsi="Arial" w:cs="Arial"/>
                <w:b/>
              </w:rPr>
              <w:t>Minor surgery and vasectomy</w:t>
            </w:r>
          </w:p>
          <w:p w:rsidR="00505213" w:rsidRPr="00F54237" w:rsidRDefault="00505213" w:rsidP="00F54237">
            <w:pPr>
              <w:pStyle w:val="ListParagraph"/>
              <w:ind w:left="360"/>
              <w:jc w:val="both"/>
              <w:rPr>
                <w:rFonts w:ascii="Arial" w:hAnsi="Arial" w:cs="Arial"/>
                <w:szCs w:val="20"/>
              </w:rPr>
            </w:pPr>
          </w:p>
          <w:p w:rsidR="00505213" w:rsidRPr="00D36AF8" w:rsidRDefault="00505213" w:rsidP="000D3B67">
            <w:pPr>
              <w:pStyle w:val="ListParagraph"/>
              <w:numPr>
                <w:ilvl w:val="1"/>
                <w:numId w:val="21"/>
              </w:numPr>
              <w:jc w:val="both"/>
              <w:rPr>
                <w:rFonts w:ascii="Arial" w:hAnsi="Arial" w:cs="Arial"/>
              </w:rPr>
            </w:pPr>
            <w:r w:rsidRPr="00D36AF8">
              <w:rPr>
                <w:rFonts w:ascii="Arial" w:hAnsi="Arial" w:cs="Arial"/>
              </w:rPr>
              <w:t xml:space="preserve">Local GP minor surgeons currently provide vasectomy services. These services require management of estate in particular; in a similar way as existing minor surgery services. The commissioner would like to see vasectomy services sit with community minor surgery where possible in order to properly manage the service in relation to quality and safety of theatre premises. </w:t>
            </w:r>
          </w:p>
          <w:p w:rsidR="00505213" w:rsidRPr="00F54237" w:rsidRDefault="00505213" w:rsidP="00F54237">
            <w:pPr>
              <w:pStyle w:val="ListParagraph"/>
              <w:ind w:left="360"/>
              <w:jc w:val="both"/>
              <w:rPr>
                <w:rFonts w:ascii="Arial" w:hAnsi="Arial" w:cs="Arial"/>
                <w:szCs w:val="20"/>
              </w:rPr>
            </w:pPr>
          </w:p>
          <w:p w:rsidR="00505213" w:rsidRPr="00F54237" w:rsidRDefault="00505213" w:rsidP="00F54237">
            <w:pPr>
              <w:pStyle w:val="ListParagraph"/>
              <w:ind w:left="360"/>
              <w:jc w:val="both"/>
              <w:rPr>
                <w:rFonts w:ascii="Arial" w:hAnsi="Arial" w:cs="Arial"/>
                <w:szCs w:val="20"/>
              </w:rPr>
            </w:pPr>
          </w:p>
          <w:p w:rsidR="00505213" w:rsidRPr="00D36AF8" w:rsidRDefault="00505213" w:rsidP="000D3B67">
            <w:pPr>
              <w:pStyle w:val="ListParagraph"/>
              <w:numPr>
                <w:ilvl w:val="0"/>
                <w:numId w:val="21"/>
              </w:numPr>
              <w:jc w:val="both"/>
              <w:rPr>
                <w:rFonts w:ascii="Arial" w:hAnsi="Arial" w:cs="Arial"/>
                <w:b/>
              </w:rPr>
            </w:pPr>
            <w:r w:rsidRPr="00D36AF8">
              <w:rPr>
                <w:rFonts w:ascii="Arial" w:hAnsi="Arial" w:cs="Arial"/>
                <w:b/>
              </w:rPr>
              <w:t>Patient Outcomes</w:t>
            </w:r>
          </w:p>
          <w:p w:rsidR="00505213" w:rsidRPr="00F54237" w:rsidRDefault="00505213" w:rsidP="00F54237">
            <w:pPr>
              <w:pStyle w:val="ListParagraph"/>
              <w:ind w:left="360"/>
              <w:jc w:val="both"/>
              <w:rPr>
                <w:rFonts w:ascii="Arial" w:hAnsi="Arial" w:cs="Arial"/>
                <w:szCs w:val="20"/>
              </w:rPr>
            </w:pPr>
            <w:r w:rsidRPr="00F54237">
              <w:rPr>
                <w:rFonts w:ascii="Arial" w:hAnsi="Arial" w:cs="Arial"/>
                <w:szCs w:val="20"/>
              </w:rPr>
              <w:t xml:space="preserve">              </w:t>
            </w:r>
          </w:p>
          <w:p w:rsidR="00505213" w:rsidRPr="00D36AF8" w:rsidRDefault="00DA18A7" w:rsidP="000D3B67">
            <w:pPr>
              <w:pStyle w:val="ListParagraph"/>
              <w:numPr>
                <w:ilvl w:val="1"/>
                <w:numId w:val="21"/>
              </w:numPr>
              <w:jc w:val="both"/>
              <w:rPr>
                <w:rFonts w:ascii="Arial" w:hAnsi="Arial" w:cs="Arial"/>
              </w:rPr>
            </w:pPr>
            <w:r w:rsidRPr="00D36AF8">
              <w:rPr>
                <w:rFonts w:ascii="Arial" w:hAnsi="Arial" w:cs="Arial"/>
              </w:rPr>
              <w:t>T</w:t>
            </w:r>
            <w:r w:rsidR="00505213" w:rsidRPr="00D36AF8">
              <w:rPr>
                <w:rFonts w:ascii="Arial" w:hAnsi="Arial" w:cs="Arial"/>
              </w:rPr>
              <w:t>he expected outcomes that relate to the quality of patient care are:-</w:t>
            </w:r>
          </w:p>
          <w:p w:rsidR="00505213" w:rsidRPr="00F54237" w:rsidRDefault="00505213" w:rsidP="00F54237">
            <w:pPr>
              <w:pStyle w:val="ListParagraph"/>
              <w:ind w:left="360"/>
              <w:jc w:val="both"/>
              <w:rPr>
                <w:rFonts w:ascii="Arial" w:hAnsi="Arial" w:cs="Arial"/>
                <w:szCs w:val="20"/>
              </w:rPr>
            </w:pPr>
          </w:p>
          <w:p w:rsidR="00505213" w:rsidRPr="00F54237" w:rsidRDefault="00505213" w:rsidP="000D3B67">
            <w:pPr>
              <w:pStyle w:val="ListParagraph"/>
              <w:numPr>
                <w:ilvl w:val="0"/>
                <w:numId w:val="9"/>
              </w:numPr>
              <w:ind w:left="743" w:hanging="425"/>
              <w:jc w:val="both"/>
              <w:rPr>
                <w:rFonts w:ascii="Arial" w:hAnsi="Arial" w:cs="Arial"/>
                <w:szCs w:val="20"/>
              </w:rPr>
            </w:pPr>
            <w:r w:rsidRPr="00F54237">
              <w:rPr>
                <w:rFonts w:ascii="Arial" w:hAnsi="Arial" w:cs="Arial"/>
                <w:szCs w:val="20"/>
              </w:rPr>
              <w:t xml:space="preserve">Improved quality of care within primary and community settings  </w:t>
            </w:r>
          </w:p>
          <w:p w:rsidR="00505213" w:rsidRPr="00F54237" w:rsidRDefault="00505213" w:rsidP="000D3B67">
            <w:pPr>
              <w:pStyle w:val="ListParagraph"/>
              <w:numPr>
                <w:ilvl w:val="0"/>
                <w:numId w:val="9"/>
              </w:numPr>
              <w:ind w:left="743" w:hanging="425"/>
              <w:jc w:val="both"/>
              <w:rPr>
                <w:rFonts w:ascii="Arial" w:hAnsi="Arial" w:cs="Arial"/>
                <w:szCs w:val="20"/>
              </w:rPr>
            </w:pPr>
            <w:r w:rsidRPr="00F54237">
              <w:rPr>
                <w:rFonts w:ascii="Arial" w:hAnsi="Arial" w:cs="Arial"/>
                <w:szCs w:val="20"/>
              </w:rPr>
              <w:t>Increased patient choice</w:t>
            </w:r>
          </w:p>
          <w:p w:rsidR="00505213" w:rsidRPr="00F54237" w:rsidRDefault="00505213" w:rsidP="000D3B67">
            <w:pPr>
              <w:pStyle w:val="ListParagraph"/>
              <w:numPr>
                <w:ilvl w:val="0"/>
                <w:numId w:val="9"/>
              </w:numPr>
              <w:ind w:left="743" w:hanging="425"/>
              <w:jc w:val="both"/>
              <w:rPr>
                <w:rFonts w:ascii="Arial" w:hAnsi="Arial" w:cs="Arial"/>
                <w:szCs w:val="20"/>
              </w:rPr>
            </w:pPr>
            <w:r w:rsidRPr="00F54237">
              <w:rPr>
                <w:rFonts w:ascii="Arial" w:hAnsi="Arial" w:cs="Arial"/>
                <w:szCs w:val="20"/>
              </w:rPr>
              <w:t>Services closer to patients’ homes</w:t>
            </w:r>
          </w:p>
          <w:p w:rsidR="00505213" w:rsidRPr="00F54237" w:rsidRDefault="00505213" w:rsidP="000D3B67">
            <w:pPr>
              <w:pStyle w:val="ListParagraph"/>
              <w:numPr>
                <w:ilvl w:val="0"/>
                <w:numId w:val="9"/>
              </w:numPr>
              <w:ind w:left="743" w:hanging="425"/>
              <w:jc w:val="both"/>
              <w:rPr>
                <w:rFonts w:ascii="Arial" w:hAnsi="Arial" w:cs="Arial"/>
                <w:szCs w:val="20"/>
              </w:rPr>
            </w:pPr>
            <w:r w:rsidRPr="00F54237">
              <w:rPr>
                <w:rFonts w:ascii="Arial" w:hAnsi="Arial" w:cs="Arial"/>
                <w:szCs w:val="20"/>
              </w:rPr>
              <w:t>Improved access to advice and information and increased knowledge and awareness of the management of Dermatology within Sefton</w:t>
            </w:r>
          </w:p>
          <w:p w:rsidR="00505213" w:rsidRPr="00F54237" w:rsidRDefault="00505213" w:rsidP="000D3B67">
            <w:pPr>
              <w:pStyle w:val="ListParagraph"/>
              <w:numPr>
                <w:ilvl w:val="0"/>
                <w:numId w:val="9"/>
              </w:numPr>
              <w:ind w:left="743" w:hanging="425"/>
              <w:jc w:val="both"/>
              <w:rPr>
                <w:rFonts w:ascii="Arial" w:hAnsi="Arial" w:cs="Arial"/>
                <w:szCs w:val="20"/>
              </w:rPr>
            </w:pPr>
            <w:r w:rsidRPr="00F54237">
              <w:rPr>
                <w:rFonts w:ascii="Arial" w:hAnsi="Arial" w:cs="Arial"/>
                <w:szCs w:val="20"/>
              </w:rPr>
              <w:t>Increased patient satisfaction with Dermatology services</w:t>
            </w:r>
          </w:p>
          <w:p w:rsidR="00505213" w:rsidRPr="00F54237" w:rsidRDefault="00505213" w:rsidP="00F54237">
            <w:pPr>
              <w:pStyle w:val="ListParagraph"/>
              <w:ind w:left="360"/>
              <w:jc w:val="both"/>
              <w:rPr>
                <w:rFonts w:ascii="Arial" w:hAnsi="Arial" w:cs="Arial"/>
                <w:szCs w:val="20"/>
              </w:rPr>
            </w:pPr>
          </w:p>
          <w:p w:rsidR="00505213" w:rsidRPr="00D36AF8" w:rsidRDefault="00505213" w:rsidP="000D3B67">
            <w:pPr>
              <w:pStyle w:val="ListParagraph"/>
              <w:numPr>
                <w:ilvl w:val="1"/>
                <w:numId w:val="21"/>
              </w:numPr>
              <w:jc w:val="both"/>
              <w:rPr>
                <w:rFonts w:ascii="Arial" w:hAnsi="Arial" w:cs="Arial"/>
              </w:rPr>
            </w:pPr>
            <w:r w:rsidRPr="00D36AF8">
              <w:rPr>
                <w:rFonts w:ascii="Arial" w:hAnsi="Arial" w:cs="Arial"/>
              </w:rPr>
              <w:t>It is important to demonstrate the impact on patients’ quality of life and experience       within the new service. The Provider shall carry out quality of life measurement questionnaires before and after treatment (Dermatology Life Quality Index), and shall collate feedback forms to demonstrate continuity of high standard service and provision for improvement depending on patients’ responses</w:t>
            </w:r>
          </w:p>
          <w:p w:rsidR="00505213" w:rsidRPr="00F54237" w:rsidRDefault="00505213" w:rsidP="00F54237">
            <w:pPr>
              <w:pStyle w:val="ListParagraph"/>
              <w:ind w:left="360"/>
              <w:jc w:val="both"/>
              <w:rPr>
                <w:rFonts w:ascii="Arial" w:hAnsi="Arial" w:cs="Arial"/>
                <w:szCs w:val="20"/>
              </w:rPr>
            </w:pPr>
          </w:p>
          <w:p w:rsidR="00505213" w:rsidRPr="00D36AF8" w:rsidRDefault="00505213" w:rsidP="000D3B67">
            <w:pPr>
              <w:pStyle w:val="ListParagraph"/>
              <w:numPr>
                <w:ilvl w:val="0"/>
                <w:numId w:val="21"/>
              </w:numPr>
              <w:jc w:val="both"/>
              <w:rPr>
                <w:rFonts w:ascii="Arial" w:hAnsi="Arial" w:cs="Arial"/>
                <w:b/>
              </w:rPr>
            </w:pPr>
            <w:r w:rsidRPr="00D36AF8">
              <w:rPr>
                <w:rFonts w:ascii="Arial" w:hAnsi="Arial" w:cs="Arial"/>
                <w:b/>
              </w:rPr>
              <w:t>Clinical Outcomes</w:t>
            </w:r>
          </w:p>
          <w:p w:rsidR="00505213" w:rsidRPr="00F54237" w:rsidRDefault="00505213" w:rsidP="00F54237">
            <w:pPr>
              <w:pStyle w:val="ListParagraph"/>
              <w:ind w:left="360"/>
              <w:jc w:val="both"/>
              <w:rPr>
                <w:rFonts w:ascii="Arial" w:hAnsi="Arial" w:cs="Arial"/>
                <w:szCs w:val="20"/>
              </w:rPr>
            </w:pPr>
          </w:p>
          <w:p w:rsidR="00505213" w:rsidRPr="00D36AF8" w:rsidRDefault="00505213" w:rsidP="000D3B67">
            <w:pPr>
              <w:pStyle w:val="ListParagraph"/>
              <w:numPr>
                <w:ilvl w:val="1"/>
                <w:numId w:val="21"/>
              </w:numPr>
              <w:jc w:val="both"/>
              <w:rPr>
                <w:rFonts w:ascii="Arial" w:hAnsi="Arial" w:cs="Arial"/>
              </w:rPr>
            </w:pPr>
            <w:r w:rsidRPr="00D36AF8">
              <w:rPr>
                <w:rFonts w:ascii="Arial" w:hAnsi="Arial" w:cs="Arial"/>
              </w:rPr>
              <w:t>The expected clinical outcomes that relate to the quality of patient care are:-</w:t>
            </w:r>
          </w:p>
          <w:p w:rsidR="00505213" w:rsidRPr="00F54237" w:rsidRDefault="00505213" w:rsidP="00F54237">
            <w:pPr>
              <w:pStyle w:val="ListParagraph"/>
              <w:ind w:left="360"/>
              <w:jc w:val="both"/>
              <w:rPr>
                <w:rFonts w:ascii="Arial" w:hAnsi="Arial" w:cs="Arial"/>
                <w:szCs w:val="20"/>
              </w:rPr>
            </w:pPr>
          </w:p>
          <w:p w:rsidR="00505213" w:rsidRPr="00F54237" w:rsidRDefault="00505213" w:rsidP="000D3B67">
            <w:pPr>
              <w:pStyle w:val="ListParagraph"/>
              <w:numPr>
                <w:ilvl w:val="0"/>
                <w:numId w:val="10"/>
              </w:numPr>
              <w:ind w:left="743" w:hanging="425"/>
              <w:jc w:val="both"/>
              <w:rPr>
                <w:rFonts w:ascii="Arial" w:hAnsi="Arial" w:cs="Arial"/>
                <w:szCs w:val="20"/>
              </w:rPr>
            </w:pPr>
            <w:r w:rsidRPr="00F54237">
              <w:rPr>
                <w:rFonts w:ascii="Arial" w:hAnsi="Arial" w:cs="Arial"/>
                <w:szCs w:val="20"/>
              </w:rPr>
              <w:t>Assessment and management of each patient within the appropriate level by the most appropriate clinician in an appropriate timescale</w:t>
            </w:r>
          </w:p>
          <w:p w:rsidR="00505213" w:rsidRPr="00F54237" w:rsidRDefault="00505213" w:rsidP="000D3B67">
            <w:pPr>
              <w:pStyle w:val="ListParagraph"/>
              <w:numPr>
                <w:ilvl w:val="0"/>
                <w:numId w:val="10"/>
              </w:numPr>
              <w:ind w:left="743" w:hanging="425"/>
              <w:jc w:val="both"/>
              <w:rPr>
                <w:rFonts w:ascii="Arial" w:hAnsi="Arial" w:cs="Arial"/>
                <w:szCs w:val="20"/>
              </w:rPr>
            </w:pPr>
            <w:r w:rsidRPr="00F54237">
              <w:rPr>
                <w:rFonts w:ascii="Arial" w:hAnsi="Arial" w:cs="Arial"/>
                <w:szCs w:val="20"/>
              </w:rPr>
              <w:t>A reduction in referrals to secondary care services and reduction in the number of follow ups across all levels of care</w:t>
            </w:r>
          </w:p>
          <w:p w:rsidR="00505213" w:rsidRPr="00F54237" w:rsidRDefault="00505213" w:rsidP="000D3B67">
            <w:pPr>
              <w:pStyle w:val="ListParagraph"/>
              <w:numPr>
                <w:ilvl w:val="0"/>
                <w:numId w:val="10"/>
              </w:numPr>
              <w:ind w:left="743" w:hanging="425"/>
              <w:jc w:val="both"/>
              <w:rPr>
                <w:rFonts w:ascii="Arial" w:hAnsi="Arial" w:cs="Arial"/>
                <w:szCs w:val="20"/>
              </w:rPr>
            </w:pPr>
            <w:r w:rsidRPr="00F54237">
              <w:rPr>
                <w:rFonts w:ascii="Arial" w:hAnsi="Arial" w:cs="Arial"/>
                <w:szCs w:val="20"/>
              </w:rPr>
              <w:t>Improved communication between specialist clinicians and GPs</w:t>
            </w:r>
          </w:p>
          <w:p w:rsidR="00505213" w:rsidRPr="00F54237" w:rsidRDefault="00505213" w:rsidP="000D3B67">
            <w:pPr>
              <w:pStyle w:val="ListParagraph"/>
              <w:numPr>
                <w:ilvl w:val="0"/>
                <w:numId w:val="10"/>
              </w:numPr>
              <w:ind w:left="743" w:hanging="425"/>
              <w:jc w:val="both"/>
              <w:rPr>
                <w:rFonts w:ascii="Arial" w:hAnsi="Arial" w:cs="Arial"/>
                <w:szCs w:val="20"/>
              </w:rPr>
            </w:pPr>
            <w:r w:rsidRPr="00F54237">
              <w:rPr>
                <w:rFonts w:ascii="Arial" w:hAnsi="Arial" w:cs="Arial"/>
                <w:szCs w:val="20"/>
              </w:rPr>
              <w:t>Increased opportunity for development and education of GPs and nurses in dermatology</w:t>
            </w:r>
          </w:p>
          <w:p w:rsidR="00505213" w:rsidRPr="00F54237" w:rsidRDefault="00505213" w:rsidP="000D3B67">
            <w:pPr>
              <w:pStyle w:val="ListParagraph"/>
              <w:numPr>
                <w:ilvl w:val="0"/>
                <w:numId w:val="10"/>
              </w:numPr>
              <w:ind w:left="743" w:hanging="425"/>
              <w:jc w:val="both"/>
              <w:rPr>
                <w:rFonts w:ascii="Arial" w:hAnsi="Arial" w:cs="Arial"/>
                <w:szCs w:val="20"/>
              </w:rPr>
            </w:pPr>
            <w:r w:rsidRPr="00F54237">
              <w:rPr>
                <w:rFonts w:ascii="Arial" w:hAnsi="Arial" w:cs="Arial"/>
                <w:szCs w:val="20"/>
              </w:rPr>
              <w:t>Minimal execution of Procedures of Low Clinical Value (PLCV) as measured using OPCS codes</w:t>
            </w:r>
          </w:p>
          <w:p w:rsidR="00505213" w:rsidRPr="00F54237" w:rsidRDefault="00505213" w:rsidP="00F54237">
            <w:pPr>
              <w:pStyle w:val="ListParagraph"/>
              <w:ind w:left="360"/>
              <w:jc w:val="both"/>
              <w:rPr>
                <w:rFonts w:ascii="Arial" w:hAnsi="Arial" w:cs="Arial"/>
                <w:szCs w:val="20"/>
              </w:rPr>
            </w:pPr>
          </w:p>
          <w:p w:rsidR="00505213" w:rsidRPr="00D36AF8" w:rsidRDefault="00505213" w:rsidP="000D3B67">
            <w:pPr>
              <w:pStyle w:val="ListParagraph"/>
              <w:numPr>
                <w:ilvl w:val="0"/>
                <w:numId w:val="21"/>
              </w:numPr>
              <w:jc w:val="both"/>
              <w:rPr>
                <w:rFonts w:ascii="Arial" w:hAnsi="Arial" w:cs="Arial"/>
                <w:b/>
              </w:rPr>
            </w:pPr>
            <w:r w:rsidRPr="00D36AF8">
              <w:rPr>
                <w:rFonts w:ascii="Arial" w:hAnsi="Arial" w:cs="Arial"/>
                <w:b/>
              </w:rPr>
              <w:t>Cancer Care</w:t>
            </w:r>
          </w:p>
          <w:p w:rsidR="00505213" w:rsidRPr="00F54237" w:rsidRDefault="00505213" w:rsidP="00F54237">
            <w:pPr>
              <w:pStyle w:val="ListParagraph"/>
              <w:ind w:left="360"/>
              <w:jc w:val="both"/>
              <w:rPr>
                <w:rFonts w:ascii="Arial" w:hAnsi="Arial" w:cs="Arial"/>
                <w:szCs w:val="20"/>
              </w:rPr>
            </w:pPr>
          </w:p>
          <w:p w:rsidR="00505213" w:rsidRPr="00D36AF8" w:rsidRDefault="00505213" w:rsidP="000D3B67">
            <w:pPr>
              <w:pStyle w:val="ListParagraph"/>
              <w:numPr>
                <w:ilvl w:val="1"/>
                <w:numId w:val="21"/>
              </w:numPr>
              <w:jc w:val="both"/>
              <w:rPr>
                <w:rFonts w:ascii="Arial" w:hAnsi="Arial" w:cs="Arial"/>
              </w:rPr>
            </w:pPr>
            <w:r w:rsidRPr="00D36AF8">
              <w:rPr>
                <w:rFonts w:ascii="Arial" w:hAnsi="Arial" w:cs="Arial"/>
              </w:rPr>
              <w:t xml:space="preserve">Any practitioner with specialist interest whose role includes the management of patients with skin cancer should be formally accredited within the context of the local Multi-Disciplinary-Team (MDT). The provider will be required to develop relationships with the MDT that reflect the requirements of the Skin Cancer Improving Outcomes Guidance (IOG) as well as the establishment of a community based local skin cancer MDT including  core membership of 2 Consultant Dermatologists, histopathology review, oncology involvement, and a Clinical Nurse Specialist  etc.  Please refer to NICE Guidance 2015. The provider will also need to demonstrate an intention and ability to comply with the Merseyside and Cheshire Cancer Network agreed guidelines, pathways, clinical protocols for management of skin cancers including access into the local Specialist MDT and Mohs surgery. </w:t>
            </w:r>
          </w:p>
          <w:p w:rsidR="00505213" w:rsidRPr="00F54237" w:rsidRDefault="00505213" w:rsidP="00F54237">
            <w:pPr>
              <w:pStyle w:val="ListParagraph"/>
              <w:ind w:left="360"/>
              <w:jc w:val="both"/>
              <w:rPr>
                <w:rFonts w:ascii="Arial" w:hAnsi="Arial" w:cs="Arial"/>
                <w:szCs w:val="20"/>
              </w:rPr>
            </w:pPr>
          </w:p>
          <w:p w:rsidR="00505213" w:rsidRPr="00D36AF8" w:rsidRDefault="00505213" w:rsidP="000D3B67">
            <w:pPr>
              <w:pStyle w:val="ListParagraph"/>
              <w:numPr>
                <w:ilvl w:val="1"/>
                <w:numId w:val="21"/>
              </w:numPr>
              <w:jc w:val="both"/>
              <w:rPr>
                <w:rFonts w:ascii="Arial" w:hAnsi="Arial" w:cs="Arial"/>
              </w:rPr>
            </w:pPr>
            <w:r w:rsidRPr="00D36AF8">
              <w:rPr>
                <w:rFonts w:ascii="Arial" w:hAnsi="Arial" w:cs="Arial"/>
              </w:rPr>
              <w:t>New NICE referral guidance on BCC 2015 is described below</w:t>
            </w:r>
          </w:p>
          <w:p w:rsidR="00505213" w:rsidRPr="00F54237" w:rsidRDefault="00505213" w:rsidP="00F54237">
            <w:pPr>
              <w:pStyle w:val="ListParagraph"/>
              <w:jc w:val="both"/>
              <w:rPr>
                <w:rFonts w:ascii="Arial" w:hAnsi="Arial" w:cs="Arial"/>
                <w:szCs w:val="20"/>
              </w:rPr>
            </w:pPr>
          </w:p>
          <w:p w:rsidR="00505213" w:rsidRPr="00D36AF8" w:rsidRDefault="00505213" w:rsidP="000D3B67">
            <w:pPr>
              <w:pStyle w:val="ListParagraph"/>
              <w:numPr>
                <w:ilvl w:val="0"/>
                <w:numId w:val="10"/>
              </w:numPr>
              <w:ind w:left="743" w:hanging="425"/>
              <w:jc w:val="both"/>
              <w:rPr>
                <w:rFonts w:ascii="Arial" w:hAnsi="Arial" w:cs="Arial"/>
                <w:szCs w:val="20"/>
              </w:rPr>
            </w:pPr>
            <w:r w:rsidRPr="00D36AF8">
              <w:rPr>
                <w:rFonts w:ascii="Arial" w:hAnsi="Arial" w:cs="Arial"/>
                <w:szCs w:val="20"/>
              </w:rPr>
              <w:t xml:space="preserve">Consider routine referral for people if they have a skin lesion that raises the suspicion of a basal cell carcinoma </w:t>
            </w:r>
          </w:p>
          <w:p w:rsidR="00505213" w:rsidRPr="00D36AF8" w:rsidRDefault="00505213" w:rsidP="000D3B67">
            <w:pPr>
              <w:pStyle w:val="ListParagraph"/>
              <w:numPr>
                <w:ilvl w:val="0"/>
                <w:numId w:val="10"/>
              </w:numPr>
              <w:ind w:left="743" w:hanging="425"/>
              <w:jc w:val="both"/>
              <w:rPr>
                <w:rFonts w:ascii="Arial" w:hAnsi="Arial" w:cs="Arial"/>
                <w:szCs w:val="20"/>
              </w:rPr>
            </w:pPr>
            <w:r w:rsidRPr="00D36AF8">
              <w:rPr>
                <w:rFonts w:ascii="Arial" w:hAnsi="Arial" w:cs="Arial"/>
                <w:szCs w:val="20"/>
              </w:rPr>
              <w:t xml:space="preserve">Only consider a suspected cancer pathway referral (for an appointment within 2 weeks) for people with a skin lesion that raises the suspicion of a basal cell carcinoma if there is particular concern that a delay may have a significant impact, because of factors such as lesion site or size. [new 2015] </w:t>
            </w:r>
          </w:p>
          <w:p w:rsidR="004B291A" w:rsidRPr="00D36AF8" w:rsidRDefault="00505213" w:rsidP="000D3B67">
            <w:pPr>
              <w:pStyle w:val="ListParagraph"/>
              <w:numPr>
                <w:ilvl w:val="0"/>
                <w:numId w:val="10"/>
              </w:numPr>
              <w:ind w:left="743" w:hanging="425"/>
              <w:jc w:val="both"/>
              <w:rPr>
                <w:rFonts w:ascii="Arial" w:hAnsi="Arial" w:cs="Arial"/>
                <w:b/>
                <w:color w:val="F79646"/>
              </w:rPr>
            </w:pPr>
            <w:r w:rsidRPr="00D36AF8">
              <w:rPr>
                <w:rFonts w:ascii="Arial" w:hAnsi="Arial" w:cs="Arial"/>
                <w:szCs w:val="20"/>
              </w:rPr>
              <w:t>Follow the NICE guidance on improving outcomes for people with skin tumours including melanoma: the management of low-risk basal cell carcinomas in the community (2010 update) for advice on who should excise suspected basal cell carcinomas.</w:t>
            </w:r>
          </w:p>
          <w:p w:rsidR="00015785" w:rsidRPr="00F54237" w:rsidRDefault="00015785" w:rsidP="00F54237">
            <w:pPr>
              <w:rPr>
                <w:b/>
                <w:color w:val="F79646"/>
              </w:rPr>
            </w:pPr>
          </w:p>
        </w:tc>
      </w:tr>
      <w:tr w:rsidR="00015785" w:rsidRPr="00F54237" w:rsidTr="00DA18A7">
        <w:tc>
          <w:tcPr>
            <w:tcW w:w="8414" w:type="dxa"/>
            <w:shd w:val="clear" w:color="auto" w:fill="595959"/>
          </w:tcPr>
          <w:p w:rsidR="00015785" w:rsidRPr="00F54237" w:rsidRDefault="00015785" w:rsidP="00F54237">
            <w:pPr>
              <w:rPr>
                <w:b/>
                <w:color w:val="F79646"/>
              </w:rPr>
            </w:pPr>
            <w:r w:rsidRPr="00F54237">
              <w:rPr>
                <w:b/>
                <w:color w:val="F79646"/>
              </w:rPr>
              <w:t>3.</w:t>
            </w:r>
            <w:r w:rsidRPr="00F54237">
              <w:rPr>
                <w:b/>
                <w:color w:val="F79646"/>
              </w:rPr>
              <w:tab/>
              <w:t>Scope</w:t>
            </w:r>
          </w:p>
        </w:tc>
      </w:tr>
      <w:tr w:rsidR="00015785" w:rsidRPr="00F54237" w:rsidTr="00DA18A7">
        <w:tc>
          <w:tcPr>
            <w:tcW w:w="8414" w:type="dxa"/>
            <w:shd w:val="clear" w:color="auto" w:fill="auto"/>
          </w:tcPr>
          <w:p w:rsidR="00015785" w:rsidRPr="00F54237" w:rsidRDefault="00015785" w:rsidP="00F54237"/>
          <w:p w:rsidR="00015785" w:rsidRPr="00F54237" w:rsidRDefault="00015785" w:rsidP="00F54237">
            <w:pPr>
              <w:rPr>
                <w:b/>
                <w:color w:val="009966"/>
              </w:rPr>
            </w:pPr>
            <w:r w:rsidRPr="00F54237">
              <w:rPr>
                <w:b/>
                <w:color w:val="009966"/>
              </w:rPr>
              <w:t>3.1</w:t>
            </w:r>
            <w:r w:rsidRPr="00F54237">
              <w:rPr>
                <w:b/>
                <w:color w:val="009966"/>
              </w:rPr>
              <w:tab/>
            </w:r>
            <w:r w:rsidRPr="003E51A9">
              <w:rPr>
                <w:b/>
                <w:color w:val="009966"/>
              </w:rPr>
              <w:t>Aims and objectives of service</w:t>
            </w:r>
          </w:p>
          <w:p w:rsidR="00015785" w:rsidRPr="00F54237" w:rsidRDefault="00015785" w:rsidP="00F54237">
            <w:pPr>
              <w:rPr>
                <w:color w:val="009966"/>
              </w:rPr>
            </w:pPr>
          </w:p>
          <w:p w:rsidR="003E51A9" w:rsidRPr="003E51A9" w:rsidRDefault="003E51A9" w:rsidP="000D3B67">
            <w:pPr>
              <w:pStyle w:val="ListParagraph"/>
              <w:numPr>
                <w:ilvl w:val="0"/>
                <w:numId w:val="22"/>
              </w:numPr>
              <w:rPr>
                <w:rFonts w:ascii="Arial" w:hAnsi="Arial" w:cs="Arial"/>
                <w:b/>
                <w:vanish/>
                <w:color w:val="009966"/>
              </w:rPr>
            </w:pPr>
          </w:p>
          <w:p w:rsidR="003E51A9" w:rsidRPr="003E51A9" w:rsidRDefault="003E51A9" w:rsidP="000D3B67">
            <w:pPr>
              <w:pStyle w:val="ListParagraph"/>
              <w:numPr>
                <w:ilvl w:val="0"/>
                <w:numId w:val="22"/>
              </w:numPr>
              <w:rPr>
                <w:rFonts w:ascii="Arial" w:hAnsi="Arial" w:cs="Arial"/>
                <w:b/>
                <w:vanish/>
                <w:color w:val="009966"/>
              </w:rPr>
            </w:pPr>
          </w:p>
          <w:p w:rsidR="003E51A9" w:rsidRPr="003E51A9" w:rsidRDefault="003E51A9" w:rsidP="000D3B67">
            <w:pPr>
              <w:pStyle w:val="ListParagraph"/>
              <w:numPr>
                <w:ilvl w:val="0"/>
                <w:numId w:val="22"/>
              </w:numPr>
              <w:rPr>
                <w:rFonts w:ascii="Arial" w:hAnsi="Arial" w:cs="Arial"/>
                <w:b/>
                <w:vanish/>
                <w:color w:val="009966"/>
              </w:rPr>
            </w:pPr>
          </w:p>
          <w:p w:rsidR="00DA18A7" w:rsidRPr="003E51A9" w:rsidRDefault="00DA18A7" w:rsidP="000D3B67">
            <w:pPr>
              <w:pStyle w:val="ListParagraph"/>
              <w:numPr>
                <w:ilvl w:val="2"/>
                <w:numId w:val="22"/>
              </w:numPr>
              <w:rPr>
                <w:rFonts w:ascii="Arial" w:hAnsi="Arial" w:cs="Arial"/>
                <w:b/>
                <w:color w:val="009966"/>
              </w:rPr>
            </w:pPr>
            <w:r w:rsidRPr="003E51A9">
              <w:rPr>
                <w:rFonts w:ascii="Arial" w:hAnsi="Arial" w:cs="Arial"/>
                <w:b/>
                <w:color w:val="009966"/>
              </w:rPr>
              <w:t>Aims</w:t>
            </w:r>
          </w:p>
          <w:p w:rsidR="004B291A" w:rsidRPr="00F54237" w:rsidRDefault="004B291A" w:rsidP="003E51A9">
            <w:pPr>
              <w:pStyle w:val="NoSpacing"/>
              <w:ind w:left="743"/>
              <w:rPr>
                <w:rFonts w:ascii="Arial" w:eastAsia="Times New Roman" w:hAnsi="Arial" w:cs="Arial"/>
                <w:szCs w:val="20"/>
                <w:lang w:eastAsia="en-GB"/>
              </w:rPr>
            </w:pPr>
            <w:r w:rsidRPr="00F54237">
              <w:rPr>
                <w:rFonts w:ascii="Arial" w:eastAsia="Times New Roman" w:hAnsi="Arial" w:cs="Arial"/>
                <w:szCs w:val="20"/>
                <w:lang w:eastAsia="en-GB"/>
              </w:rPr>
              <w:t>To continue to deliver a local, accessible, high quality community based Dermatology service. The provider must ensure a clinically effective and cost effective service is achieved for the management of patients with a range of both acute and chronic skin diseases and for those requiring minor surgical procedures.</w:t>
            </w:r>
          </w:p>
          <w:p w:rsidR="004B291A" w:rsidRPr="00F54237" w:rsidRDefault="004B291A" w:rsidP="00F54237">
            <w:pPr>
              <w:rPr>
                <w:color w:val="009966"/>
              </w:rPr>
            </w:pPr>
          </w:p>
          <w:p w:rsidR="00DA18A7" w:rsidRPr="003E51A9" w:rsidRDefault="00DA18A7" w:rsidP="000D3B67">
            <w:pPr>
              <w:pStyle w:val="ListParagraph"/>
              <w:numPr>
                <w:ilvl w:val="2"/>
                <w:numId w:val="22"/>
              </w:numPr>
              <w:jc w:val="both"/>
              <w:rPr>
                <w:rFonts w:ascii="Arial" w:hAnsi="Arial" w:cs="Arial"/>
                <w:b/>
                <w:color w:val="009966"/>
              </w:rPr>
            </w:pPr>
            <w:r w:rsidRPr="003E51A9">
              <w:rPr>
                <w:rFonts w:ascii="Arial" w:hAnsi="Arial" w:cs="Arial"/>
                <w:b/>
                <w:color w:val="009966"/>
              </w:rPr>
              <w:t>Objectives</w:t>
            </w:r>
          </w:p>
          <w:p w:rsidR="00DA18A7" w:rsidRPr="00D36AF8" w:rsidRDefault="00DA18A7" w:rsidP="003E51A9">
            <w:pPr>
              <w:ind w:left="743"/>
            </w:pPr>
            <w:r w:rsidRPr="00D36AF8">
              <w:t>To provide an accessible to all integrated dermatology and minor surgery service across Sefton within the context of local strategic objectives to:</w:t>
            </w:r>
          </w:p>
          <w:p w:rsidR="00DA18A7" w:rsidRPr="00F54237" w:rsidRDefault="00DA18A7" w:rsidP="00F54237">
            <w:pPr>
              <w:pStyle w:val="ListParagraph"/>
              <w:rPr>
                <w:rFonts w:ascii="Arial" w:hAnsi="Arial" w:cs="Arial"/>
                <w:szCs w:val="20"/>
              </w:rPr>
            </w:pPr>
          </w:p>
          <w:p w:rsidR="00DA18A7" w:rsidRPr="00F54237" w:rsidRDefault="00DA18A7" w:rsidP="000D3B67">
            <w:pPr>
              <w:pStyle w:val="ListParagraph"/>
              <w:numPr>
                <w:ilvl w:val="0"/>
                <w:numId w:val="10"/>
              </w:numPr>
              <w:jc w:val="both"/>
              <w:rPr>
                <w:rFonts w:ascii="Arial" w:hAnsi="Arial" w:cs="Arial"/>
                <w:szCs w:val="20"/>
              </w:rPr>
            </w:pPr>
            <w:r w:rsidRPr="00F54237">
              <w:rPr>
                <w:rFonts w:ascii="Arial" w:hAnsi="Arial" w:cs="Arial"/>
                <w:szCs w:val="20"/>
              </w:rPr>
              <w:t>Improve Health</w:t>
            </w:r>
          </w:p>
          <w:p w:rsidR="00DA18A7" w:rsidRPr="00F54237" w:rsidRDefault="00DA18A7" w:rsidP="000D3B67">
            <w:pPr>
              <w:pStyle w:val="ListParagraph"/>
              <w:numPr>
                <w:ilvl w:val="0"/>
                <w:numId w:val="10"/>
              </w:numPr>
              <w:jc w:val="both"/>
              <w:rPr>
                <w:rFonts w:ascii="Arial" w:hAnsi="Arial" w:cs="Arial"/>
                <w:szCs w:val="20"/>
              </w:rPr>
            </w:pPr>
            <w:r w:rsidRPr="00F54237">
              <w:rPr>
                <w:rFonts w:ascii="Arial" w:hAnsi="Arial" w:cs="Arial"/>
                <w:szCs w:val="20"/>
              </w:rPr>
              <w:t xml:space="preserve">Reduce Inequalities in health </w:t>
            </w:r>
          </w:p>
          <w:p w:rsidR="00DA18A7" w:rsidRPr="00F54237" w:rsidRDefault="00DA18A7" w:rsidP="000D3B67">
            <w:pPr>
              <w:pStyle w:val="ListParagraph"/>
              <w:numPr>
                <w:ilvl w:val="0"/>
                <w:numId w:val="10"/>
              </w:numPr>
              <w:jc w:val="both"/>
              <w:rPr>
                <w:rFonts w:ascii="Arial" w:hAnsi="Arial" w:cs="Arial"/>
                <w:szCs w:val="20"/>
              </w:rPr>
            </w:pPr>
            <w:r w:rsidRPr="00F54237">
              <w:rPr>
                <w:rFonts w:ascii="Arial" w:hAnsi="Arial" w:cs="Arial"/>
                <w:szCs w:val="20"/>
              </w:rPr>
              <w:t>Ensure quality</w:t>
            </w:r>
          </w:p>
          <w:p w:rsidR="00DA18A7" w:rsidRPr="00F54237" w:rsidRDefault="00DA18A7" w:rsidP="000D3B67">
            <w:pPr>
              <w:pStyle w:val="ListParagraph"/>
              <w:numPr>
                <w:ilvl w:val="0"/>
                <w:numId w:val="10"/>
              </w:numPr>
              <w:jc w:val="both"/>
              <w:rPr>
                <w:rFonts w:ascii="Arial" w:hAnsi="Arial" w:cs="Arial"/>
                <w:szCs w:val="20"/>
              </w:rPr>
            </w:pPr>
            <w:r w:rsidRPr="00F54237">
              <w:rPr>
                <w:rFonts w:ascii="Arial" w:hAnsi="Arial" w:cs="Arial"/>
                <w:szCs w:val="20"/>
              </w:rPr>
              <w:t>Provide value</w:t>
            </w:r>
          </w:p>
          <w:p w:rsidR="00DA18A7" w:rsidRPr="00F54237" w:rsidRDefault="00DA18A7" w:rsidP="000D3B67">
            <w:pPr>
              <w:pStyle w:val="ListParagraph"/>
              <w:numPr>
                <w:ilvl w:val="0"/>
                <w:numId w:val="10"/>
              </w:numPr>
              <w:jc w:val="both"/>
              <w:rPr>
                <w:rFonts w:ascii="Arial" w:hAnsi="Arial" w:cs="Arial"/>
                <w:szCs w:val="20"/>
              </w:rPr>
            </w:pPr>
            <w:r w:rsidRPr="00F54237">
              <w:rPr>
                <w:rFonts w:ascii="Arial" w:hAnsi="Arial" w:cs="Arial"/>
                <w:szCs w:val="20"/>
              </w:rPr>
              <w:t>Involve local people</w:t>
            </w:r>
          </w:p>
          <w:p w:rsidR="00DA18A7" w:rsidRPr="00F54237" w:rsidRDefault="00DA18A7" w:rsidP="000D3B67">
            <w:pPr>
              <w:pStyle w:val="ListParagraph"/>
              <w:numPr>
                <w:ilvl w:val="0"/>
                <w:numId w:val="10"/>
              </w:numPr>
              <w:jc w:val="both"/>
              <w:rPr>
                <w:rFonts w:ascii="Arial" w:hAnsi="Arial" w:cs="Arial"/>
                <w:szCs w:val="20"/>
              </w:rPr>
            </w:pPr>
            <w:r w:rsidRPr="00F54237">
              <w:rPr>
                <w:rFonts w:ascii="Arial" w:hAnsi="Arial" w:cs="Arial"/>
                <w:szCs w:val="20"/>
              </w:rPr>
              <w:t>Enhance education of primary care teams</w:t>
            </w:r>
          </w:p>
          <w:p w:rsidR="00DA18A7" w:rsidRDefault="00DA18A7" w:rsidP="00F54237">
            <w:pPr>
              <w:pStyle w:val="ListParagraph"/>
              <w:ind w:left="360"/>
              <w:jc w:val="both"/>
              <w:rPr>
                <w:rFonts w:ascii="Arial" w:hAnsi="Arial" w:cs="Arial"/>
                <w:szCs w:val="20"/>
              </w:rPr>
            </w:pPr>
          </w:p>
          <w:p w:rsidR="003E51A9" w:rsidRPr="00F54237" w:rsidRDefault="003E51A9" w:rsidP="00F54237">
            <w:pPr>
              <w:pStyle w:val="ListParagraph"/>
              <w:ind w:left="360"/>
              <w:jc w:val="both"/>
              <w:rPr>
                <w:rFonts w:ascii="Arial" w:hAnsi="Arial" w:cs="Arial"/>
                <w:szCs w:val="20"/>
              </w:rPr>
            </w:pPr>
          </w:p>
          <w:p w:rsidR="00DA18A7" w:rsidRPr="00D36AF8" w:rsidRDefault="00DA18A7" w:rsidP="003E51A9">
            <w:pPr>
              <w:ind w:left="743"/>
            </w:pPr>
            <w:r w:rsidRPr="00D36AF8">
              <w:t>The service should support the achievement of the following organisational priorities:</w:t>
            </w:r>
          </w:p>
          <w:p w:rsidR="00DA18A7" w:rsidRPr="00F54237" w:rsidRDefault="00DA18A7" w:rsidP="000D3B67">
            <w:pPr>
              <w:pStyle w:val="ListParagraph"/>
              <w:numPr>
                <w:ilvl w:val="0"/>
                <w:numId w:val="10"/>
              </w:numPr>
              <w:jc w:val="both"/>
              <w:rPr>
                <w:rFonts w:ascii="Arial" w:hAnsi="Arial" w:cs="Arial"/>
                <w:szCs w:val="20"/>
              </w:rPr>
            </w:pPr>
            <w:r w:rsidRPr="00F54237">
              <w:rPr>
                <w:rFonts w:ascii="Arial" w:hAnsi="Arial" w:cs="Arial"/>
                <w:szCs w:val="20"/>
              </w:rPr>
              <w:t>Reduction in unplanned care</w:t>
            </w:r>
          </w:p>
          <w:p w:rsidR="00DA18A7" w:rsidRPr="00F54237" w:rsidRDefault="00DA18A7" w:rsidP="000D3B67">
            <w:pPr>
              <w:pStyle w:val="ListParagraph"/>
              <w:numPr>
                <w:ilvl w:val="0"/>
                <w:numId w:val="10"/>
              </w:numPr>
              <w:jc w:val="both"/>
              <w:rPr>
                <w:rFonts w:ascii="Arial" w:hAnsi="Arial" w:cs="Arial"/>
                <w:szCs w:val="20"/>
              </w:rPr>
            </w:pPr>
            <w:r w:rsidRPr="00F54237">
              <w:rPr>
                <w:rFonts w:ascii="Arial" w:hAnsi="Arial" w:cs="Arial"/>
                <w:szCs w:val="20"/>
              </w:rPr>
              <w:t>Reduction in emergency admissions</w:t>
            </w:r>
          </w:p>
          <w:p w:rsidR="00DA18A7" w:rsidRPr="00F54237" w:rsidRDefault="00DA18A7" w:rsidP="000D3B67">
            <w:pPr>
              <w:pStyle w:val="ListParagraph"/>
              <w:numPr>
                <w:ilvl w:val="0"/>
                <w:numId w:val="10"/>
              </w:numPr>
              <w:jc w:val="both"/>
              <w:rPr>
                <w:rFonts w:ascii="Arial" w:hAnsi="Arial" w:cs="Arial"/>
                <w:szCs w:val="20"/>
              </w:rPr>
            </w:pPr>
            <w:r w:rsidRPr="00F54237">
              <w:rPr>
                <w:rFonts w:ascii="Arial" w:hAnsi="Arial" w:cs="Arial"/>
                <w:szCs w:val="20"/>
              </w:rPr>
              <w:t>Care of the frail elderly</w:t>
            </w:r>
          </w:p>
          <w:p w:rsidR="00DA18A7" w:rsidRPr="00F54237" w:rsidRDefault="00DA18A7" w:rsidP="000D3B67">
            <w:pPr>
              <w:pStyle w:val="ListParagraph"/>
              <w:numPr>
                <w:ilvl w:val="0"/>
                <w:numId w:val="10"/>
              </w:numPr>
              <w:jc w:val="both"/>
              <w:rPr>
                <w:rFonts w:ascii="Arial" w:hAnsi="Arial" w:cs="Arial"/>
                <w:szCs w:val="20"/>
              </w:rPr>
            </w:pPr>
            <w:r w:rsidRPr="00F54237">
              <w:rPr>
                <w:rFonts w:ascii="Arial" w:hAnsi="Arial" w:cs="Arial"/>
                <w:szCs w:val="20"/>
              </w:rPr>
              <w:t>Better managed planned care</w:t>
            </w:r>
          </w:p>
          <w:p w:rsidR="00DA18A7" w:rsidRPr="00F54237" w:rsidRDefault="00DA18A7" w:rsidP="000D3B67">
            <w:pPr>
              <w:pStyle w:val="ListParagraph"/>
              <w:numPr>
                <w:ilvl w:val="0"/>
                <w:numId w:val="10"/>
              </w:numPr>
              <w:jc w:val="both"/>
              <w:rPr>
                <w:rFonts w:ascii="Arial" w:hAnsi="Arial" w:cs="Arial"/>
                <w:szCs w:val="20"/>
              </w:rPr>
            </w:pPr>
            <w:r w:rsidRPr="00F54237">
              <w:rPr>
                <w:rFonts w:ascii="Arial" w:hAnsi="Arial" w:cs="Arial"/>
                <w:szCs w:val="20"/>
              </w:rPr>
              <w:t>Care of patient’s Mental Health</w:t>
            </w:r>
          </w:p>
          <w:p w:rsidR="00DA18A7" w:rsidRPr="00F54237" w:rsidRDefault="00DA18A7" w:rsidP="00F54237">
            <w:pPr>
              <w:rPr>
                <w:color w:val="009966"/>
              </w:rPr>
            </w:pPr>
          </w:p>
          <w:p w:rsidR="00015785" w:rsidRPr="00F54237" w:rsidRDefault="00015785" w:rsidP="00F54237">
            <w:pPr>
              <w:rPr>
                <w:color w:val="009966"/>
              </w:rPr>
            </w:pPr>
          </w:p>
          <w:p w:rsidR="00015785" w:rsidRPr="00F54237" w:rsidRDefault="00015785" w:rsidP="00F54237">
            <w:pPr>
              <w:rPr>
                <w:b/>
                <w:color w:val="009966"/>
              </w:rPr>
            </w:pPr>
            <w:r w:rsidRPr="00F54237">
              <w:rPr>
                <w:b/>
                <w:color w:val="009966"/>
              </w:rPr>
              <w:t>3.2</w:t>
            </w:r>
            <w:r w:rsidRPr="00F54237">
              <w:rPr>
                <w:b/>
                <w:color w:val="009966"/>
              </w:rPr>
              <w:tab/>
              <w:t>Service description/care pathway</w:t>
            </w:r>
          </w:p>
          <w:p w:rsidR="00015785" w:rsidRPr="00F54237" w:rsidRDefault="00015785" w:rsidP="00F54237">
            <w:pPr>
              <w:rPr>
                <w:color w:val="009966"/>
              </w:rPr>
            </w:pPr>
          </w:p>
          <w:p w:rsidR="00DA18A7" w:rsidRPr="003E51A9" w:rsidRDefault="00DA18A7" w:rsidP="000D3B67">
            <w:pPr>
              <w:pStyle w:val="ListParagraph"/>
              <w:numPr>
                <w:ilvl w:val="0"/>
                <w:numId w:val="23"/>
              </w:numPr>
              <w:rPr>
                <w:rFonts w:ascii="Arial" w:hAnsi="Arial" w:cs="Arial"/>
                <w:b/>
              </w:rPr>
            </w:pPr>
            <w:r w:rsidRPr="003E51A9">
              <w:rPr>
                <w:rFonts w:ascii="Arial" w:hAnsi="Arial" w:cs="Arial"/>
                <w:b/>
              </w:rPr>
              <w:t>General Overview</w:t>
            </w:r>
          </w:p>
          <w:p w:rsidR="00DA18A7" w:rsidRPr="00F54237" w:rsidRDefault="00DA18A7" w:rsidP="00F54237">
            <w:pPr>
              <w:pStyle w:val="ListParagraph"/>
              <w:ind w:left="360"/>
              <w:rPr>
                <w:rFonts w:ascii="Arial" w:hAnsi="Arial" w:cs="Arial"/>
                <w:b/>
                <w:szCs w:val="20"/>
              </w:rPr>
            </w:pPr>
          </w:p>
          <w:p w:rsidR="00DA18A7" w:rsidRPr="003E51A9" w:rsidRDefault="00DA18A7" w:rsidP="000D3B67">
            <w:pPr>
              <w:pStyle w:val="ListParagraph"/>
              <w:numPr>
                <w:ilvl w:val="1"/>
                <w:numId w:val="23"/>
              </w:numPr>
              <w:rPr>
                <w:rFonts w:ascii="Arial" w:hAnsi="Arial" w:cs="Arial"/>
                <w:lang w:eastAsia="en-US"/>
              </w:rPr>
            </w:pPr>
            <w:r w:rsidRPr="003E51A9">
              <w:rPr>
                <w:rFonts w:ascii="Arial" w:hAnsi="Arial" w:cs="Arial"/>
              </w:rPr>
              <w:t xml:space="preserve">The Sefton Community Dermatology service will focus on delivering care for patients with a range of both acute and chronic skin problems, including Minor surgery, enabling them to be seen closer to home and avoiding the need for repeated hospital outpatient visits.  The service will also provide a step down service for patients who would otherwise have been followed up at the hospital outpatient department. The service should work closely with secondary care services, to ensure that whenever clinically appropriate patients will be treated in the community. </w:t>
            </w:r>
          </w:p>
          <w:p w:rsidR="00DA18A7" w:rsidRPr="00F54237" w:rsidRDefault="00DA18A7" w:rsidP="003E51A9">
            <w:pPr>
              <w:pStyle w:val="ListParagraph"/>
              <w:ind w:left="360"/>
              <w:rPr>
                <w:rFonts w:ascii="Arial" w:hAnsi="Arial" w:cs="Arial"/>
                <w:szCs w:val="20"/>
                <w:lang w:eastAsia="en-US"/>
              </w:rPr>
            </w:pPr>
          </w:p>
          <w:p w:rsidR="00DA18A7" w:rsidRPr="000C5643" w:rsidRDefault="00DA18A7" w:rsidP="000D3B67">
            <w:pPr>
              <w:pStyle w:val="ListParagraph"/>
              <w:numPr>
                <w:ilvl w:val="0"/>
                <w:numId w:val="23"/>
              </w:numPr>
              <w:jc w:val="both"/>
              <w:rPr>
                <w:rFonts w:ascii="Arial" w:hAnsi="Arial" w:cs="Arial"/>
                <w:b/>
              </w:rPr>
            </w:pPr>
            <w:r w:rsidRPr="000C5643">
              <w:rPr>
                <w:rFonts w:ascii="Arial" w:hAnsi="Arial" w:cs="Arial"/>
                <w:b/>
              </w:rPr>
              <w:t>Service Description</w:t>
            </w:r>
          </w:p>
          <w:p w:rsidR="00DA18A7" w:rsidRPr="00F54237" w:rsidRDefault="00DA18A7" w:rsidP="003E51A9">
            <w:pPr>
              <w:pStyle w:val="ListParagraph"/>
              <w:ind w:left="360"/>
              <w:jc w:val="both"/>
              <w:rPr>
                <w:rFonts w:ascii="Arial" w:hAnsi="Arial" w:cs="Arial"/>
                <w:b/>
                <w:szCs w:val="20"/>
              </w:rPr>
            </w:pPr>
          </w:p>
          <w:p w:rsidR="000C5643" w:rsidRPr="000C5643" w:rsidRDefault="00DA18A7" w:rsidP="000D3B67">
            <w:pPr>
              <w:pStyle w:val="ListParagraph"/>
              <w:numPr>
                <w:ilvl w:val="1"/>
                <w:numId w:val="23"/>
              </w:numPr>
              <w:jc w:val="both"/>
              <w:rPr>
                <w:rFonts w:ascii="Arial" w:hAnsi="Arial" w:cs="Arial"/>
              </w:rPr>
            </w:pPr>
            <w:r w:rsidRPr="000C5643">
              <w:rPr>
                <w:rFonts w:ascii="Arial" w:hAnsi="Arial" w:cs="Arial"/>
              </w:rPr>
              <w:t>Treats all patients in the Sefton area registered with a Sefton GP (including children) and prisoners.</w:t>
            </w:r>
          </w:p>
          <w:p w:rsidR="00DA18A7" w:rsidRPr="000C5643" w:rsidRDefault="00DA18A7" w:rsidP="000D3B67">
            <w:pPr>
              <w:pStyle w:val="ListParagraph"/>
              <w:numPr>
                <w:ilvl w:val="1"/>
                <w:numId w:val="23"/>
              </w:numPr>
              <w:jc w:val="both"/>
              <w:rPr>
                <w:rFonts w:ascii="Arial" w:hAnsi="Arial" w:cs="Arial"/>
              </w:rPr>
            </w:pPr>
            <w:r w:rsidRPr="000C5643">
              <w:rPr>
                <w:rFonts w:ascii="Arial" w:hAnsi="Arial" w:cs="Arial"/>
              </w:rPr>
              <w:t>Using a simple referral form with key phrases relating to key conditions, a high level triage will be performed based on agreed protocols for all dermatology and minor surgical referrals to one central point.</w:t>
            </w:r>
          </w:p>
          <w:p w:rsidR="00DA18A7" w:rsidRPr="000C5643" w:rsidRDefault="00DA18A7" w:rsidP="000D3B67">
            <w:pPr>
              <w:pStyle w:val="ListParagraph"/>
              <w:numPr>
                <w:ilvl w:val="1"/>
                <w:numId w:val="23"/>
              </w:numPr>
              <w:jc w:val="both"/>
              <w:rPr>
                <w:rFonts w:ascii="Arial" w:hAnsi="Arial" w:cs="Arial"/>
              </w:rPr>
            </w:pPr>
            <w:r w:rsidRPr="000C5643">
              <w:rPr>
                <w:rFonts w:ascii="Arial" w:hAnsi="Arial" w:cs="Arial"/>
              </w:rPr>
              <w:t>Referral for Procedures of Low Clinical priority will referred back to the referring clinician with appropriate guidelines.</w:t>
            </w:r>
          </w:p>
          <w:p w:rsidR="00DA18A7" w:rsidRPr="000C5643" w:rsidRDefault="00DA18A7" w:rsidP="000D3B67">
            <w:pPr>
              <w:pStyle w:val="ListParagraph"/>
              <w:numPr>
                <w:ilvl w:val="1"/>
                <w:numId w:val="23"/>
              </w:numPr>
              <w:jc w:val="both"/>
              <w:rPr>
                <w:rFonts w:ascii="Arial" w:hAnsi="Arial" w:cs="Arial"/>
              </w:rPr>
            </w:pPr>
            <w:r w:rsidRPr="000C5643">
              <w:rPr>
                <w:rFonts w:ascii="Arial" w:hAnsi="Arial" w:cs="Arial"/>
              </w:rPr>
              <w:t>Practitioners with Specialist Interest (including GP Specialists)  may deliver both medical and surgical dermatology services within community settings, based on agreed criteria The service will support GP education as identified at local referral audit.</w:t>
            </w:r>
          </w:p>
          <w:p w:rsidR="00DA18A7" w:rsidRPr="000C5643" w:rsidRDefault="00DA18A7" w:rsidP="000D3B67">
            <w:pPr>
              <w:pStyle w:val="ListParagraph"/>
              <w:numPr>
                <w:ilvl w:val="1"/>
                <w:numId w:val="23"/>
              </w:numPr>
              <w:jc w:val="both"/>
              <w:rPr>
                <w:rFonts w:ascii="Arial" w:hAnsi="Arial" w:cs="Arial"/>
              </w:rPr>
            </w:pPr>
            <w:r w:rsidRPr="000C5643">
              <w:rPr>
                <w:rFonts w:ascii="Arial" w:hAnsi="Arial" w:cs="Arial"/>
              </w:rPr>
              <w:t>Management of bedbound patients who develop skin conditions that would otherwise result in admission eg scabies.</w:t>
            </w:r>
          </w:p>
          <w:p w:rsidR="00DA18A7" w:rsidRPr="000C5643" w:rsidRDefault="00DA18A7" w:rsidP="000D3B67">
            <w:pPr>
              <w:pStyle w:val="ListParagraph"/>
              <w:numPr>
                <w:ilvl w:val="1"/>
                <w:numId w:val="23"/>
              </w:numPr>
              <w:jc w:val="both"/>
              <w:rPr>
                <w:rFonts w:ascii="Arial" w:hAnsi="Arial" w:cs="Arial"/>
              </w:rPr>
            </w:pPr>
            <w:r w:rsidRPr="000C5643">
              <w:rPr>
                <w:rFonts w:ascii="Arial" w:hAnsi="Arial" w:cs="Arial"/>
              </w:rPr>
              <w:t>Triage will conform to agreed triage protocols will be developed with key stakeholders to agree who sees what and where. The aim of the service is for the patient to see the right person, in the right place, at the right time.</w:t>
            </w:r>
          </w:p>
          <w:p w:rsidR="00DA18A7" w:rsidRPr="00F54237" w:rsidRDefault="00DA18A7" w:rsidP="000C5643">
            <w:pPr>
              <w:pStyle w:val="ListParagraph"/>
              <w:ind w:left="420"/>
              <w:jc w:val="both"/>
              <w:rPr>
                <w:rFonts w:ascii="Arial" w:hAnsi="Arial" w:cs="Arial"/>
                <w:szCs w:val="20"/>
              </w:rPr>
            </w:pPr>
          </w:p>
          <w:p w:rsidR="00DA18A7" w:rsidRPr="003E51A9" w:rsidRDefault="00DA18A7" w:rsidP="000C5643">
            <w:pPr>
              <w:jc w:val="both"/>
            </w:pPr>
            <w:r w:rsidRPr="003E51A9">
              <w:t>(Please see map below)</w:t>
            </w:r>
          </w:p>
          <w:p w:rsidR="00DA18A7" w:rsidRPr="00F54237" w:rsidRDefault="00DA18A7" w:rsidP="00F54237">
            <w:pPr>
              <w:rPr>
                <w:color w:val="009966"/>
              </w:rPr>
            </w:pPr>
            <w:r w:rsidRPr="00F54237">
              <w:rPr>
                <w:noProof/>
                <w:lang w:eastAsia="en-GB"/>
              </w:rPr>
              <w:drawing>
                <wp:inline distT="0" distB="0" distL="0" distR="0" wp14:anchorId="7D3E201B" wp14:editId="5362A57E">
                  <wp:extent cx="5262880" cy="3955415"/>
                  <wp:effectExtent l="0" t="0" r="0" b="6985"/>
                  <wp:docPr id="2" name="Picture 2" descr="Dermatology Pathway (Jun09)"/>
                  <wp:cNvGraphicFramePr/>
                  <a:graphic xmlns:a="http://schemas.openxmlformats.org/drawingml/2006/main">
                    <a:graphicData uri="http://schemas.openxmlformats.org/drawingml/2006/picture">
                      <pic:pic xmlns:pic="http://schemas.openxmlformats.org/drawingml/2006/picture">
                        <pic:nvPicPr>
                          <pic:cNvPr id="2" name="Picture 2" descr="Dermatology Pathway (Jun09)"/>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880" cy="3955415"/>
                          </a:xfrm>
                          <a:prstGeom prst="rect">
                            <a:avLst/>
                          </a:prstGeom>
                          <a:noFill/>
                          <a:ln>
                            <a:noFill/>
                          </a:ln>
                        </pic:spPr>
                      </pic:pic>
                    </a:graphicData>
                  </a:graphic>
                </wp:inline>
              </w:drawing>
            </w:r>
          </w:p>
          <w:p w:rsidR="00015785" w:rsidRPr="00F54237" w:rsidRDefault="00015785" w:rsidP="00F54237">
            <w:pPr>
              <w:rPr>
                <w:color w:val="009966"/>
              </w:rPr>
            </w:pPr>
          </w:p>
          <w:p w:rsidR="00DA18A7" w:rsidRPr="000C5643" w:rsidRDefault="00DA18A7" w:rsidP="000D3B67">
            <w:pPr>
              <w:pStyle w:val="ListParagraph"/>
              <w:numPr>
                <w:ilvl w:val="0"/>
                <w:numId w:val="23"/>
              </w:numPr>
              <w:jc w:val="both"/>
              <w:rPr>
                <w:rFonts w:ascii="Arial" w:hAnsi="Arial" w:cs="Arial"/>
                <w:b/>
              </w:rPr>
            </w:pPr>
            <w:r w:rsidRPr="000C5643">
              <w:rPr>
                <w:rFonts w:ascii="Arial" w:hAnsi="Arial" w:cs="Arial"/>
                <w:b/>
              </w:rPr>
              <w:t>Triage Options</w:t>
            </w:r>
          </w:p>
          <w:p w:rsidR="00DA18A7" w:rsidRPr="00F54237" w:rsidRDefault="00DA18A7" w:rsidP="000C5643">
            <w:pPr>
              <w:pStyle w:val="ListParagraph"/>
              <w:ind w:left="360"/>
              <w:jc w:val="both"/>
              <w:rPr>
                <w:rFonts w:ascii="Arial" w:hAnsi="Arial" w:cs="Arial"/>
                <w:b/>
                <w:szCs w:val="20"/>
              </w:rPr>
            </w:pPr>
          </w:p>
          <w:p w:rsidR="00DA18A7" w:rsidRPr="000C5643" w:rsidRDefault="00DA18A7" w:rsidP="000D3B67">
            <w:pPr>
              <w:pStyle w:val="ListParagraph"/>
              <w:numPr>
                <w:ilvl w:val="1"/>
                <w:numId w:val="24"/>
              </w:numPr>
              <w:jc w:val="both"/>
              <w:rPr>
                <w:rFonts w:ascii="Arial" w:hAnsi="Arial" w:cs="Arial"/>
              </w:rPr>
            </w:pPr>
            <w:r w:rsidRPr="000C5643">
              <w:rPr>
                <w:rFonts w:ascii="Arial" w:hAnsi="Arial" w:cs="Arial"/>
              </w:rPr>
              <w:t>Refer back to GP, where referral is inappropriate or more information is required</w:t>
            </w:r>
          </w:p>
          <w:p w:rsidR="00DA18A7" w:rsidRPr="000C5643" w:rsidRDefault="00DA18A7" w:rsidP="000D3B67">
            <w:pPr>
              <w:pStyle w:val="ListParagraph"/>
              <w:numPr>
                <w:ilvl w:val="1"/>
                <w:numId w:val="24"/>
              </w:numPr>
              <w:jc w:val="both"/>
              <w:rPr>
                <w:rFonts w:ascii="Arial" w:hAnsi="Arial" w:cs="Arial"/>
              </w:rPr>
            </w:pPr>
            <w:r w:rsidRPr="000C5643">
              <w:rPr>
                <w:rFonts w:ascii="Arial" w:hAnsi="Arial" w:cs="Arial"/>
              </w:rPr>
              <w:t>Minor surgery, direct if clear of diagnosis and procedure required</w:t>
            </w:r>
          </w:p>
          <w:p w:rsidR="00DA18A7" w:rsidRPr="000C5643" w:rsidRDefault="00DA18A7" w:rsidP="000D3B67">
            <w:pPr>
              <w:pStyle w:val="ListParagraph"/>
              <w:numPr>
                <w:ilvl w:val="1"/>
                <w:numId w:val="24"/>
              </w:numPr>
              <w:jc w:val="both"/>
              <w:rPr>
                <w:rFonts w:ascii="Arial" w:hAnsi="Arial" w:cs="Arial"/>
              </w:rPr>
            </w:pPr>
            <w:r w:rsidRPr="000C5643">
              <w:rPr>
                <w:rFonts w:ascii="Arial" w:hAnsi="Arial" w:cs="Arial"/>
              </w:rPr>
              <w:t>Appointment with GP specialist if used in model</w:t>
            </w:r>
          </w:p>
          <w:p w:rsidR="00DA18A7" w:rsidRPr="000C5643" w:rsidRDefault="00DA18A7" w:rsidP="000D3B67">
            <w:pPr>
              <w:pStyle w:val="ListParagraph"/>
              <w:numPr>
                <w:ilvl w:val="1"/>
                <w:numId w:val="24"/>
              </w:numPr>
              <w:jc w:val="both"/>
              <w:rPr>
                <w:rFonts w:ascii="Arial" w:hAnsi="Arial" w:cs="Arial"/>
              </w:rPr>
            </w:pPr>
            <w:r w:rsidRPr="000C5643">
              <w:rPr>
                <w:rFonts w:ascii="Arial" w:hAnsi="Arial" w:cs="Arial"/>
              </w:rPr>
              <w:t>Specialist nurse, where diagnosis has confidently been established and referral is appropriate</w:t>
            </w:r>
          </w:p>
          <w:p w:rsidR="00DA18A7" w:rsidRPr="000C5643" w:rsidRDefault="00DA18A7" w:rsidP="000D3B67">
            <w:pPr>
              <w:pStyle w:val="ListParagraph"/>
              <w:numPr>
                <w:ilvl w:val="1"/>
                <w:numId w:val="24"/>
              </w:numPr>
              <w:jc w:val="both"/>
              <w:rPr>
                <w:rFonts w:ascii="Arial" w:hAnsi="Arial" w:cs="Arial"/>
              </w:rPr>
            </w:pPr>
            <w:r w:rsidRPr="000C5643">
              <w:rPr>
                <w:rFonts w:ascii="Arial" w:hAnsi="Arial" w:cs="Arial"/>
              </w:rPr>
              <w:t xml:space="preserve">Secondary Care </w:t>
            </w:r>
          </w:p>
          <w:p w:rsidR="00DA18A7" w:rsidRPr="000C5643" w:rsidRDefault="00DA18A7" w:rsidP="000D3B67">
            <w:pPr>
              <w:pStyle w:val="ListParagraph"/>
              <w:numPr>
                <w:ilvl w:val="1"/>
                <w:numId w:val="24"/>
              </w:numPr>
              <w:jc w:val="both"/>
              <w:rPr>
                <w:rFonts w:ascii="Arial" w:hAnsi="Arial" w:cs="Arial"/>
              </w:rPr>
            </w:pPr>
            <w:r w:rsidRPr="000C5643">
              <w:rPr>
                <w:rFonts w:ascii="Arial" w:hAnsi="Arial" w:cs="Arial"/>
              </w:rPr>
              <w:t xml:space="preserve">Other options, eg district nurse, chiropody etc. </w:t>
            </w:r>
          </w:p>
          <w:p w:rsidR="00DA18A7" w:rsidRPr="000C5643" w:rsidRDefault="00DA18A7" w:rsidP="000D3B67">
            <w:pPr>
              <w:pStyle w:val="ListParagraph"/>
              <w:numPr>
                <w:ilvl w:val="1"/>
                <w:numId w:val="24"/>
              </w:numPr>
              <w:jc w:val="both"/>
              <w:rPr>
                <w:rFonts w:ascii="Arial" w:hAnsi="Arial" w:cs="Arial"/>
              </w:rPr>
            </w:pPr>
            <w:r w:rsidRPr="000C5643">
              <w:rPr>
                <w:rFonts w:ascii="Arial" w:hAnsi="Arial" w:cs="Arial"/>
              </w:rPr>
              <w:t>Telephone advice; standard referral form can be used to request (or email) telephone advice within 48 working hours or direct line number manned by a Clinician for one hour per day.</w:t>
            </w:r>
          </w:p>
          <w:p w:rsidR="00DA18A7" w:rsidRPr="000C5643" w:rsidRDefault="00DA18A7" w:rsidP="000D3B67">
            <w:pPr>
              <w:pStyle w:val="ListParagraph"/>
              <w:numPr>
                <w:ilvl w:val="1"/>
                <w:numId w:val="24"/>
              </w:numPr>
              <w:jc w:val="both"/>
              <w:rPr>
                <w:rFonts w:ascii="Arial" w:hAnsi="Arial" w:cs="Arial"/>
              </w:rPr>
            </w:pPr>
            <w:r w:rsidRPr="000C5643">
              <w:rPr>
                <w:rFonts w:ascii="Arial" w:hAnsi="Arial" w:cs="Arial"/>
              </w:rPr>
              <w:t>Self-care if appropriate</w:t>
            </w:r>
          </w:p>
          <w:p w:rsidR="00DA18A7" w:rsidRPr="00F54237" w:rsidRDefault="00DA18A7" w:rsidP="000C5643">
            <w:pPr>
              <w:jc w:val="both"/>
            </w:pPr>
          </w:p>
          <w:p w:rsidR="00DA18A7" w:rsidRPr="000C5643" w:rsidRDefault="00DA18A7" w:rsidP="000D3B67">
            <w:pPr>
              <w:pStyle w:val="ListParagraph"/>
              <w:numPr>
                <w:ilvl w:val="1"/>
                <w:numId w:val="23"/>
              </w:numPr>
              <w:jc w:val="both"/>
              <w:rPr>
                <w:rFonts w:ascii="Arial" w:hAnsi="Arial" w:cs="Arial"/>
              </w:rPr>
            </w:pPr>
            <w:r w:rsidRPr="000C5643">
              <w:rPr>
                <w:rFonts w:ascii="Arial" w:hAnsi="Arial" w:cs="Arial"/>
              </w:rPr>
              <w:t xml:space="preserve">Form design is central to this process and should involve GP stakeholders to ensure ease of use. </w:t>
            </w:r>
          </w:p>
          <w:p w:rsidR="00DA18A7" w:rsidRPr="000C5643" w:rsidRDefault="00DA18A7" w:rsidP="000D3B67">
            <w:pPr>
              <w:pStyle w:val="ListParagraph"/>
              <w:numPr>
                <w:ilvl w:val="1"/>
                <w:numId w:val="23"/>
              </w:numPr>
              <w:jc w:val="both"/>
              <w:rPr>
                <w:rFonts w:ascii="Arial" w:hAnsi="Arial" w:cs="Arial"/>
              </w:rPr>
            </w:pPr>
            <w:r w:rsidRPr="000C5643">
              <w:rPr>
                <w:rFonts w:ascii="Arial" w:hAnsi="Arial" w:cs="Arial"/>
              </w:rPr>
              <w:t>The service will provide care for patients with the following conditions described in Appendix 1.</w:t>
            </w:r>
          </w:p>
          <w:p w:rsidR="00DA18A7" w:rsidRPr="000C5643" w:rsidRDefault="00DA18A7" w:rsidP="000D3B67">
            <w:pPr>
              <w:pStyle w:val="ListParagraph"/>
              <w:numPr>
                <w:ilvl w:val="1"/>
                <w:numId w:val="23"/>
              </w:numPr>
              <w:jc w:val="both"/>
              <w:rPr>
                <w:rFonts w:ascii="Arial" w:hAnsi="Arial" w:cs="Arial"/>
              </w:rPr>
            </w:pPr>
            <w:r w:rsidRPr="000C5643">
              <w:rPr>
                <w:rFonts w:ascii="Arial" w:hAnsi="Arial" w:cs="Arial"/>
              </w:rPr>
              <w:t xml:space="preserve">The service is expected to refer back to sender any referrals deemed inappropriate with a letter outlining reason why and a suggested alternative course of action. </w:t>
            </w:r>
          </w:p>
          <w:p w:rsidR="00DA18A7" w:rsidRPr="00F54237" w:rsidRDefault="00DA18A7" w:rsidP="000C5643">
            <w:pPr>
              <w:pStyle w:val="ListParagraph"/>
              <w:jc w:val="both"/>
              <w:rPr>
                <w:rFonts w:ascii="Arial" w:hAnsi="Arial" w:cs="Arial"/>
                <w:szCs w:val="20"/>
              </w:rPr>
            </w:pPr>
          </w:p>
          <w:p w:rsidR="00DA18A7" w:rsidRPr="000C5643" w:rsidRDefault="00DA18A7" w:rsidP="000D3B67">
            <w:pPr>
              <w:pStyle w:val="ListParagraph"/>
              <w:numPr>
                <w:ilvl w:val="0"/>
                <w:numId w:val="23"/>
              </w:numPr>
              <w:jc w:val="both"/>
              <w:rPr>
                <w:rFonts w:ascii="Arial" w:hAnsi="Arial" w:cs="Arial"/>
                <w:b/>
              </w:rPr>
            </w:pPr>
            <w:r w:rsidRPr="000C5643">
              <w:rPr>
                <w:rFonts w:ascii="Arial" w:hAnsi="Arial" w:cs="Arial"/>
                <w:b/>
              </w:rPr>
              <w:t>Access and acceptability</w:t>
            </w:r>
          </w:p>
          <w:p w:rsidR="00DA18A7" w:rsidRPr="00F54237" w:rsidRDefault="00DA18A7" w:rsidP="000C5643">
            <w:pPr>
              <w:pStyle w:val="ListParagraph"/>
              <w:ind w:left="360"/>
              <w:jc w:val="both"/>
              <w:rPr>
                <w:rFonts w:ascii="Arial" w:hAnsi="Arial" w:cs="Arial"/>
                <w:b/>
                <w:szCs w:val="20"/>
              </w:rPr>
            </w:pPr>
          </w:p>
          <w:p w:rsidR="00DA18A7" w:rsidRPr="000C5643" w:rsidRDefault="00DA18A7" w:rsidP="000D3B67">
            <w:pPr>
              <w:pStyle w:val="ListParagraph"/>
              <w:numPr>
                <w:ilvl w:val="1"/>
                <w:numId w:val="23"/>
              </w:numPr>
              <w:jc w:val="both"/>
              <w:rPr>
                <w:rFonts w:ascii="Arial" w:hAnsi="Arial" w:cs="Arial"/>
              </w:rPr>
            </w:pPr>
            <w:r w:rsidRPr="000C5643">
              <w:rPr>
                <w:rFonts w:ascii="Arial" w:hAnsi="Arial" w:cs="Arial"/>
              </w:rPr>
              <w:t>The Provider should have policies, procedures and systems in place to ensure that neither staff nor patients will be discriminated against or treated differently on account of any subject bias in relation to the seven pillars of equality and diversity i.e. race, disability, gender, age, sexual orientation, religion/belief and transgender. Therefore the  provider will need to demonstrate how they meet the General Duties under race, disability and gender and the Single Equality Duty  2010.</w:t>
            </w:r>
          </w:p>
          <w:p w:rsidR="00DA18A7" w:rsidRDefault="00DA18A7" w:rsidP="000C5643">
            <w:pPr>
              <w:pStyle w:val="ListParagraph"/>
              <w:ind w:left="360"/>
              <w:jc w:val="both"/>
              <w:rPr>
                <w:rFonts w:ascii="Arial" w:hAnsi="Arial" w:cs="Arial"/>
                <w:szCs w:val="20"/>
              </w:rPr>
            </w:pPr>
          </w:p>
          <w:p w:rsidR="000C5643" w:rsidRDefault="000C5643" w:rsidP="000C5643">
            <w:pPr>
              <w:pStyle w:val="ListParagraph"/>
              <w:ind w:left="360"/>
              <w:jc w:val="both"/>
              <w:rPr>
                <w:rFonts w:ascii="Arial" w:hAnsi="Arial" w:cs="Arial"/>
                <w:szCs w:val="20"/>
              </w:rPr>
            </w:pPr>
          </w:p>
          <w:p w:rsidR="000C5643" w:rsidRPr="00F54237" w:rsidRDefault="000C5643" w:rsidP="000C5643">
            <w:pPr>
              <w:pStyle w:val="ListParagraph"/>
              <w:ind w:left="360"/>
              <w:jc w:val="both"/>
              <w:rPr>
                <w:rFonts w:ascii="Arial" w:hAnsi="Arial" w:cs="Arial"/>
                <w:szCs w:val="20"/>
              </w:rPr>
            </w:pPr>
          </w:p>
          <w:p w:rsidR="00DA18A7" w:rsidRPr="000C5643" w:rsidRDefault="00DA18A7" w:rsidP="000D3B67">
            <w:pPr>
              <w:pStyle w:val="ListParagraph"/>
              <w:numPr>
                <w:ilvl w:val="1"/>
                <w:numId w:val="23"/>
              </w:numPr>
              <w:jc w:val="both"/>
              <w:rPr>
                <w:rFonts w:ascii="Arial" w:hAnsi="Arial" w:cs="Arial"/>
              </w:rPr>
            </w:pPr>
            <w:r w:rsidRPr="000C5643">
              <w:rPr>
                <w:rFonts w:ascii="Arial" w:hAnsi="Arial" w:cs="Arial"/>
              </w:rPr>
              <w:t xml:space="preserve">Method of Measurement: </w:t>
            </w:r>
          </w:p>
          <w:p w:rsidR="00DA18A7" w:rsidRPr="00F54237" w:rsidRDefault="00DA18A7" w:rsidP="000C5643">
            <w:pPr>
              <w:pStyle w:val="ListParagraph"/>
              <w:jc w:val="both"/>
              <w:rPr>
                <w:rFonts w:ascii="Arial" w:hAnsi="Arial" w:cs="Arial"/>
                <w:szCs w:val="20"/>
              </w:rPr>
            </w:pPr>
          </w:p>
          <w:p w:rsidR="00DA18A7" w:rsidRPr="000C5643" w:rsidRDefault="00DA18A7" w:rsidP="000D3B67">
            <w:pPr>
              <w:pStyle w:val="ListParagraph"/>
              <w:numPr>
                <w:ilvl w:val="0"/>
                <w:numId w:val="25"/>
              </w:numPr>
              <w:ind w:left="743" w:hanging="425"/>
              <w:jc w:val="both"/>
              <w:rPr>
                <w:rFonts w:ascii="Arial" w:hAnsi="Arial" w:cs="Arial"/>
              </w:rPr>
            </w:pPr>
            <w:r w:rsidRPr="000C5643">
              <w:rPr>
                <w:rFonts w:ascii="Arial" w:hAnsi="Arial" w:cs="Arial"/>
              </w:rPr>
              <w:t>Collection of Ethnicity data is mandated as part of CDS</w:t>
            </w:r>
          </w:p>
          <w:p w:rsidR="00DA18A7" w:rsidRPr="000C5643" w:rsidRDefault="00DA18A7" w:rsidP="000D3B67">
            <w:pPr>
              <w:pStyle w:val="ListParagraph"/>
              <w:numPr>
                <w:ilvl w:val="0"/>
                <w:numId w:val="25"/>
              </w:numPr>
              <w:ind w:left="743" w:hanging="425"/>
              <w:jc w:val="both"/>
              <w:rPr>
                <w:rFonts w:ascii="Arial" w:hAnsi="Arial" w:cs="Arial"/>
              </w:rPr>
            </w:pPr>
            <w:r w:rsidRPr="000C5643">
              <w:rPr>
                <w:rFonts w:ascii="Arial" w:hAnsi="Arial" w:cs="Arial"/>
              </w:rPr>
              <w:t>Adherence to the  Single Equality Duty and the requirement to monitor who is accessing the service across equality strands</w:t>
            </w:r>
          </w:p>
          <w:p w:rsidR="00DA18A7" w:rsidRPr="00F54237" w:rsidRDefault="00DA18A7" w:rsidP="000C5643">
            <w:pPr>
              <w:jc w:val="both"/>
            </w:pPr>
          </w:p>
          <w:p w:rsidR="00DA18A7" w:rsidRPr="00F54237" w:rsidRDefault="00DA18A7" w:rsidP="000C5643">
            <w:pPr>
              <w:jc w:val="both"/>
            </w:pPr>
          </w:p>
          <w:p w:rsidR="000C5643" w:rsidRPr="000C5643" w:rsidRDefault="000C5643" w:rsidP="000D3B67">
            <w:pPr>
              <w:pStyle w:val="ListParagraph"/>
              <w:numPr>
                <w:ilvl w:val="0"/>
                <w:numId w:val="24"/>
              </w:numPr>
              <w:jc w:val="both"/>
              <w:rPr>
                <w:rFonts w:ascii="Arial" w:hAnsi="Arial" w:cs="Arial"/>
                <w:b/>
                <w:vanish/>
              </w:rPr>
            </w:pPr>
          </w:p>
          <w:p w:rsidR="000C5643" w:rsidRPr="000C5643" w:rsidRDefault="000C5643" w:rsidP="000D3B67">
            <w:pPr>
              <w:pStyle w:val="ListParagraph"/>
              <w:numPr>
                <w:ilvl w:val="0"/>
                <w:numId w:val="24"/>
              </w:numPr>
              <w:jc w:val="both"/>
              <w:rPr>
                <w:rFonts w:ascii="Arial" w:hAnsi="Arial" w:cs="Arial"/>
                <w:b/>
                <w:vanish/>
              </w:rPr>
            </w:pPr>
          </w:p>
          <w:p w:rsidR="000C5643" w:rsidRPr="000C5643" w:rsidRDefault="000C5643" w:rsidP="000D3B67">
            <w:pPr>
              <w:pStyle w:val="ListParagraph"/>
              <w:numPr>
                <w:ilvl w:val="0"/>
                <w:numId w:val="24"/>
              </w:numPr>
              <w:jc w:val="both"/>
              <w:rPr>
                <w:rFonts w:ascii="Arial" w:hAnsi="Arial" w:cs="Arial"/>
                <w:b/>
                <w:vanish/>
              </w:rPr>
            </w:pPr>
          </w:p>
          <w:p w:rsidR="00DA18A7" w:rsidRPr="000C5643" w:rsidRDefault="00DA18A7" w:rsidP="000D3B67">
            <w:pPr>
              <w:pStyle w:val="ListParagraph"/>
              <w:numPr>
                <w:ilvl w:val="0"/>
                <w:numId w:val="24"/>
              </w:numPr>
              <w:jc w:val="both"/>
              <w:rPr>
                <w:rFonts w:ascii="Arial" w:hAnsi="Arial" w:cs="Arial"/>
                <w:b/>
              </w:rPr>
            </w:pPr>
            <w:r w:rsidRPr="000C5643">
              <w:rPr>
                <w:rFonts w:ascii="Arial" w:hAnsi="Arial" w:cs="Arial"/>
                <w:b/>
              </w:rPr>
              <w:t>Relevant Clinical Networks and Screening Programmes</w:t>
            </w:r>
          </w:p>
          <w:p w:rsidR="00DA18A7" w:rsidRPr="00F54237" w:rsidRDefault="00DA18A7" w:rsidP="000C5643">
            <w:pPr>
              <w:jc w:val="both"/>
            </w:pPr>
          </w:p>
          <w:p w:rsidR="00DA18A7" w:rsidRPr="000C5643" w:rsidRDefault="00DA18A7" w:rsidP="000D3B67">
            <w:pPr>
              <w:pStyle w:val="ListParagraph"/>
              <w:numPr>
                <w:ilvl w:val="1"/>
                <w:numId w:val="24"/>
              </w:numPr>
              <w:jc w:val="both"/>
              <w:rPr>
                <w:rFonts w:ascii="Arial" w:hAnsi="Arial" w:cs="Arial"/>
              </w:rPr>
            </w:pPr>
            <w:r w:rsidRPr="000C5643">
              <w:rPr>
                <w:rFonts w:ascii="Arial" w:hAnsi="Arial" w:cs="Arial"/>
              </w:rPr>
              <w:t xml:space="preserve">Merseyside &amp; Cheshire Cancer Network </w:t>
            </w:r>
          </w:p>
          <w:p w:rsidR="00131123" w:rsidRDefault="00131123" w:rsidP="000C5643">
            <w:pPr>
              <w:jc w:val="both"/>
              <w:rPr>
                <w:b/>
              </w:rPr>
            </w:pPr>
          </w:p>
          <w:p w:rsidR="00DA18A7" w:rsidRPr="00A55A34" w:rsidRDefault="00DA18A7" w:rsidP="000D3B67">
            <w:pPr>
              <w:pStyle w:val="ListParagraph"/>
              <w:numPr>
                <w:ilvl w:val="0"/>
                <w:numId w:val="24"/>
              </w:numPr>
              <w:jc w:val="both"/>
              <w:rPr>
                <w:rFonts w:ascii="Arial" w:hAnsi="Arial" w:cs="Arial"/>
                <w:b/>
              </w:rPr>
            </w:pPr>
            <w:r w:rsidRPr="00A55A34">
              <w:rPr>
                <w:rFonts w:ascii="Arial" w:hAnsi="Arial" w:cs="Arial"/>
                <w:b/>
              </w:rPr>
              <w:t>Wider Determinants of Health</w:t>
            </w:r>
          </w:p>
          <w:p w:rsidR="00DA18A7" w:rsidRPr="00F54237" w:rsidRDefault="00DA18A7" w:rsidP="000C5643">
            <w:pPr>
              <w:jc w:val="both"/>
            </w:pPr>
          </w:p>
          <w:p w:rsidR="00DA18A7" w:rsidRPr="00A55A34" w:rsidRDefault="00DA18A7" w:rsidP="000D3B67">
            <w:pPr>
              <w:pStyle w:val="ListParagraph"/>
              <w:numPr>
                <w:ilvl w:val="1"/>
                <w:numId w:val="24"/>
              </w:numPr>
              <w:jc w:val="both"/>
              <w:rPr>
                <w:rFonts w:ascii="Arial" w:hAnsi="Arial" w:cs="Arial"/>
              </w:rPr>
            </w:pPr>
            <w:r w:rsidRPr="00A55A34">
              <w:rPr>
                <w:rFonts w:ascii="Arial" w:hAnsi="Arial" w:cs="Arial"/>
              </w:rPr>
              <w:t>Dahlgren and Whitehead's 1992 representation of the wider determinants of health below informed the Acheson Report (DH, 1998). It is considered to be the most effective illustration of health determinants and continues to inform the work to of those concerned with understanding and reducing the health inequality gap.</w:t>
            </w:r>
          </w:p>
          <w:p w:rsidR="00DA18A7" w:rsidRPr="00F54237" w:rsidRDefault="00DA18A7" w:rsidP="003E51A9">
            <w:pPr>
              <w:jc w:val="both"/>
            </w:pPr>
          </w:p>
          <w:p w:rsidR="00DA18A7" w:rsidRPr="00F54237" w:rsidRDefault="00DA18A7" w:rsidP="003E51A9">
            <w:pPr>
              <w:jc w:val="both"/>
            </w:pPr>
          </w:p>
          <w:p w:rsidR="00DA18A7" w:rsidRPr="003E51A9" w:rsidRDefault="00DA18A7" w:rsidP="00A55A34">
            <w:pPr>
              <w:jc w:val="center"/>
            </w:pPr>
            <w:r w:rsidRPr="00F54237">
              <w:rPr>
                <w:noProof/>
                <w:lang w:eastAsia="en-GB"/>
              </w:rPr>
              <w:drawing>
                <wp:inline distT="0" distB="0" distL="0" distR="0" wp14:anchorId="19DF52BF" wp14:editId="27761D17">
                  <wp:extent cx="3806190" cy="2870835"/>
                  <wp:effectExtent l="0" t="0" r="3810" b="5715"/>
                  <wp:docPr id="3" name="Picture 3" descr="WiderDeterminants_jpeg_4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Determinants_jpeg_400x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2870835"/>
                          </a:xfrm>
                          <a:prstGeom prst="rect">
                            <a:avLst/>
                          </a:prstGeom>
                          <a:noFill/>
                          <a:ln>
                            <a:noFill/>
                          </a:ln>
                        </pic:spPr>
                      </pic:pic>
                    </a:graphicData>
                  </a:graphic>
                </wp:inline>
              </w:drawing>
            </w:r>
          </w:p>
          <w:p w:rsidR="00DA18A7" w:rsidRPr="00F54237" w:rsidRDefault="00DA18A7" w:rsidP="000C5643">
            <w:pPr>
              <w:jc w:val="both"/>
            </w:pPr>
          </w:p>
          <w:p w:rsidR="00DA18A7" w:rsidRPr="003E51A9" w:rsidRDefault="00DA18A7" w:rsidP="000C5643">
            <w:pPr>
              <w:jc w:val="both"/>
            </w:pPr>
            <w:r w:rsidRPr="003E51A9">
              <w:rPr>
                <w:b/>
              </w:rPr>
              <w:t>Age, sex and hereditary factors</w:t>
            </w:r>
            <w:r w:rsidRPr="003E51A9">
              <w:t>: in Dahlgren and Whitehead's model personal characteristics (such as age, sex, ethnicity and constitutional factors (e.g. genetic, biological) occupy the core.</w:t>
            </w:r>
          </w:p>
          <w:p w:rsidR="00DA18A7" w:rsidRPr="003E51A9" w:rsidRDefault="00DA18A7" w:rsidP="000C5643">
            <w:pPr>
              <w:jc w:val="both"/>
            </w:pPr>
            <w:r w:rsidRPr="003E51A9">
              <w:t>These factors are highly significant for health, yet they are largely seen as beyond the reach and influence of public health improvement strategies, policies and practices. However, other factors, that can in turn be influenced, extend out in layers from the model's core.</w:t>
            </w:r>
          </w:p>
          <w:p w:rsidR="00A55A34" w:rsidRDefault="00A55A34" w:rsidP="000C5643">
            <w:pPr>
              <w:jc w:val="both"/>
              <w:rPr>
                <w:b/>
              </w:rPr>
            </w:pPr>
          </w:p>
          <w:p w:rsidR="00DA18A7" w:rsidRPr="003E51A9" w:rsidRDefault="00DA18A7" w:rsidP="000C5643">
            <w:pPr>
              <w:jc w:val="both"/>
            </w:pPr>
            <w:r w:rsidRPr="003E51A9">
              <w:rPr>
                <w:b/>
              </w:rPr>
              <w:t>Individual lifestyle factors</w:t>
            </w:r>
            <w:r w:rsidRPr="003E51A9">
              <w:t>: sometimes described as lifestyle 'choices', this layer refers to behaviours such as smoking, alcohol and other drug misuse, poor diet or lack of physical activity.</w:t>
            </w:r>
          </w:p>
          <w:p w:rsidR="00A55A34" w:rsidRDefault="00A55A34" w:rsidP="000C5643">
            <w:pPr>
              <w:jc w:val="both"/>
              <w:rPr>
                <w:b/>
              </w:rPr>
            </w:pPr>
          </w:p>
          <w:p w:rsidR="00DA18A7" w:rsidRPr="003E51A9" w:rsidRDefault="00DA18A7" w:rsidP="000C5643">
            <w:pPr>
              <w:jc w:val="both"/>
            </w:pPr>
            <w:r w:rsidRPr="003E51A9">
              <w:rPr>
                <w:b/>
              </w:rPr>
              <w:t>Social and community networks</w:t>
            </w:r>
            <w:r w:rsidRPr="003E51A9">
              <w:t>: networks refer to family (parents, children, and partners), friends and the wider social circles around us. Social and community networks are a protective factor in terms of health. And although it may risk stating the obvious, it is the quality rather than quantity of relationships that matters.</w:t>
            </w:r>
          </w:p>
          <w:p w:rsidR="00A55A34" w:rsidRDefault="00A55A34" w:rsidP="000C5643">
            <w:pPr>
              <w:jc w:val="both"/>
              <w:rPr>
                <w:b/>
              </w:rPr>
            </w:pPr>
          </w:p>
          <w:p w:rsidR="00DA18A7" w:rsidRPr="003E51A9" w:rsidRDefault="00DA18A7" w:rsidP="000C5643">
            <w:pPr>
              <w:jc w:val="both"/>
            </w:pPr>
            <w:r w:rsidRPr="003E51A9">
              <w:rPr>
                <w:b/>
              </w:rPr>
              <w:t>Living and working conditions</w:t>
            </w:r>
            <w:r w:rsidRPr="003E51A9">
              <w:t>: includes access to and opportunities in relation to, for example; education, training and employment, health, welfare services, housing, public transport and amenities. It includes facilities like running water and sanitation, and having access to essential goods like food, clothing and fuel.</w:t>
            </w:r>
          </w:p>
          <w:p w:rsidR="00DA18A7" w:rsidRPr="003E51A9" w:rsidRDefault="00DA18A7" w:rsidP="000C5643">
            <w:pPr>
              <w:jc w:val="both"/>
            </w:pPr>
            <w:r w:rsidRPr="003E51A9">
              <w:rPr>
                <w:b/>
              </w:rPr>
              <w:t>General socio-economic, cultural and environmental conditions</w:t>
            </w:r>
            <w:r w:rsidRPr="003E51A9">
              <w:t>: represents social, cultural, economic and environmental factors that impact on health and wellbeing and include, for example, wages, disposable income, availability of work, taxation, and prices; fuel, transport, food, clothing.</w:t>
            </w:r>
          </w:p>
          <w:p w:rsidR="00A55A34" w:rsidRDefault="00A55A34" w:rsidP="000C5643">
            <w:pPr>
              <w:ind w:left="320"/>
              <w:jc w:val="both"/>
            </w:pPr>
          </w:p>
          <w:p w:rsidR="00DA18A7" w:rsidRPr="00A55A34" w:rsidRDefault="00DA18A7" w:rsidP="000D3B67">
            <w:pPr>
              <w:pStyle w:val="ListParagraph"/>
              <w:numPr>
                <w:ilvl w:val="1"/>
                <w:numId w:val="24"/>
              </w:numPr>
              <w:jc w:val="both"/>
              <w:rPr>
                <w:rFonts w:ascii="Arial" w:hAnsi="Arial" w:cs="Arial"/>
              </w:rPr>
            </w:pPr>
            <w:r w:rsidRPr="00A55A34">
              <w:rPr>
                <w:rFonts w:ascii="Arial" w:hAnsi="Arial" w:cs="Arial"/>
              </w:rPr>
              <w:t xml:space="preserve">The provider will be expected to be aware of the local wider determinants of health and consider the Local Strategic Needs Assessment as well as the skin needs assessment. It is expected that the provider’s practitioners will consider more than the patients presenting condition but to use the ‘Making Every Contact Count’ methodology in sign posting patients where other factors affect their health, such as obesity, smoking etc. </w:t>
            </w:r>
          </w:p>
          <w:p w:rsidR="00DA18A7" w:rsidRPr="00F54237" w:rsidRDefault="00DA18A7" w:rsidP="000C5643">
            <w:pPr>
              <w:pStyle w:val="ListParagraph"/>
              <w:jc w:val="both"/>
              <w:rPr>
                <w:rFonts w:ascii="Arial" w:hAnsi="Arial" w:cs="Arial"/>
                <w:szCs w:val="20"/>
              </w:rPr>
            </w:pPr>
          </w:p>
          <w:p w:rsidR="00DA18A7" w:rsidRPr="00A55A34" w:rsidRDefault="00DA18A7" w:rsidP="000D3B67">
            <w:pPr>
              <w:pStyle w:val="ListParagraph"/>
              <w:numPr>
                <w:ilvl w:val="0"/>
                <w:numId w:val="24"/>
              </w:numPr>
              <w:jc w:val="both"/>
              <w:rPr>
                <w:rFonts w:ascii="Arial" w:hAnsi="Arial" w:cs="Arial"/>
                <w:b/>
              </w:rPr>
            </w:pPr>
            <w:r w:rsidRPr="00A55A34">
              <w:rPr>
                <w:rFonts w:ascii="Arial" w:hAnsi="Arial" w:cs="Arial"/>
                <w:b/>
              </w:rPr>
              <w:t xml:space="preserve">Sub-contractors </w:t>
            </w:r>
          </w:p>
          <w:p w:rsidR="00DA18A7" w:rsidRPr="00F54237" w:rsidRDefault="00DA18A7" w:rsidP="000C5643">
            <w:pPr>
              <w:jc w:val="both"/>
            </w:pPr>
          </w:p>
          <w:p w:rsidR="00DA18A7" w:rsidRPr="00A55A34" w:rsidRDefault="00DA18A7" w:rsidP="000D3B67">
            <w:pPr>
              <w:pStyle w:val="ListParagraph"/>
              <w:numPr>
                <w:ilvl w:val="1"/>
                <w:numId w:val="24"/>
              </w:numPr>
              <w:jc w:val="both"/>
              <w:rPr>
                <w:rFonts w:ascii="Arial" w:hAnsi="Arial" w:cs="Arial"/>
              </w:rPr>
            </w:pPr>
            <w:r w:rsidRPr="00A55A34">
              <w:rPr>
                <w:rFonts w:ascii="Arial" w:hAnsi="Arial" w:cs="Arial"/>
              </w:rPr>
              <w:t>The service requires management by one provider; sub-contracting arrangements are acceptable within the assessment criteria.</w:t>
            </w:r>
          </w:p>
          <w:p w:rsidR="00DA18A7" w:rsidRPr="00F54237" w:rsidRDefault="00DA18A7" w:rsidP="000C5643">
            <w:pPr>
              <w:pStyle w:val="ListParagraph"/>
              <w:jc w:val="both"/>
              <w:rPr>
                <w:rFonts w:ascii="Arial" w:hAnsi="Arial" w:cs="Arial"/>
                <w:szCs w:val="20"/>
              </w:rPr>
            </w:pPr>
          </w:p>
          <w:p w:rsidR="00DA18A7" w:rsidRPr="00A55A34" w:rsidRDefault="00DA18A7" w:rsidP="000D3B67">
            <w:pPr>
              <w:pStyle w:val="ListParagraph"/>
              <w:numPr>
                <w:ilvl w:val="0"/>
                <w:numId w:val="24"/>
              </w:numPr>
              <w:rPr>
                <w:rFonts w:ascii="Arial" w:hAnsi="Arial" w:cs="Arial"/>
                <w:b/>
              </w:rPr>
            </w:pPr>
            <w:r w:rsidRPr="00A55A34">
              <w:rPr>
                <w:rFonts w:ascii="Arial" w:hAnsi="Arial" w:cs="Arial"/>
                <w:b/>
              </w:rPr>
              <w:t>Service  Model</w:t>
            </w:r>
          </w:p>
          <w:p w:rsidR="00DA18A7" w:rsidRPr="00F54237" w:rsidRDefault="00DA18A7" w:rsidP="000C5643">
            <w:pPr>
              <w:pStyle w:val="ListParagraph"/>
              <w:ind w:left="360"/>
              <w:rPr>
                <w:rFonts w:ascii="Arial" w:hAnsi="Arial" w:cs="Arial"/>
                <w:b/>
                <w:szCs w:val="20"/>
              </w:rPr>
            </w:pPr>
          </w:p>
          <w:p w:rsidR="00DA18A7" w:rsidRPr="00A55A34" w:rsidRDefault="00DA18A7" w:rsidP="000D3B67">
            <w:pPr>
              <w:pStyle w:val="ListParagraph"/>
              <w:numPr>
                <w:ilvl w:val="1"/>
                <w:numId w:val="24"/>
              </w:numPr>
              <w:jc w:val="both"/>
              <w:rPr>
                <w:rFonts w:ascii="Arial" w:hAnsi="Arial" w:cs="Arial"/>
              </w:rPr>
            </w:pPr>
            <w:r w:rsidRPr="00A55A34">
              <w:rPr>
                <w:rFonts w:ascii="Arial" w:hAnsi="Arial" w:cs="Arial"/>
              </w:rPr>
              <w:t>Community dermatology clinic structure must be well defined. There must be protocols and guidelines, for all common conditions, that clinicians should adhere to including;</w:t>
            </w:r>
          </w:p>
          <w:p w:rsidR="00DA18A7" w:rsidRPr="00F54237" w:rsidRDefault="00DA18A7" w:rsidP="000C5643">
            <w:pPr>
              <w:pStyle w:val="ListParagraph"/>
              <w:ind w:left="360"/>
              <w:rPr>
                <w:rFonts w:ascii="Arial" w:hAnsi="Arial" w:cs="Arial"/>
                <w:szCs w:val="20"/>
              </w:rPr>
            </w:pPr>
          </w:p>
          <w:p w:rsidR="00DA18A7" w:rsidRPr="00A55A34" w:rsidRDefault="00DA18A7" w:rsidP="000D3B67">
            <w:pPr>
              <w:pStyle w:val="ListParagraph"/>
              <w:numPr>
                <w:ilvl w:val="0"/>
                <w:numId w:val="26"/>
              </w:numPr>
              <w:ind w:left="743" w:hanging="425"/>
              <w:rPr>
                <w:rFonts w:ascii="Arial" w:hAnsi="Arial" w:cs="Arial"/>
              </w:rPr>
            </w:pPr>
            <w:r w:rsidRPr="00A55A34">
              <w:rPr>
                <w:rFonts w:ascii="Arial" w:hAnsi="Arial" w:cs="Arial"/>
              </w:rPr>
              <w:t>What will and won’t be seen in the community</w:t>
            </w:r>
          </w:p>
          <w:p w:rsidR="00DA18A7" w:rsidRPr="00A55A34" w:rsidRDefault="00DA18A7" w:rsidP="000D3B67">
            <w:pPr>
              <w:pStyle w:val="ListParagraph"/>
              <w:numPr>
                <w:ilvl w:val="0"/>
                <w:numId w:val="26"/>
              </w:numPr>
              <w:ind w:left="743" w:hanging="425"/>
              <w:rPr>
                <w:rFonts w:ascii="Arial" w:hAnsi="Arial" w:cs="Arial"/>
              </w:rPr>
            </w:pPr>
            <w:r w:rsidRPr="00A55A34">
              <w:rPr>
                <w:rFonts w:ascii="Arial" w:hAnsi="Arial" w:cs="Arial"/>
              </w:rPr>
              <w:t>Follow-up guidelines including when to discharge and when to refer on</w:t>
            </w:r>
          </w:p>
          <w:p w:rsidR="00DA18A7" w:rsidRPr="00A55A34" w:rsidRDefault="00DA18A7" w:rsidP="000D3B67">
            <w:pPr>
              <w:pStyle w:val="ListParagraph"/>
              <w:numPr>
                <w:ilvl w:val="0"/>
                <w:numId w:val="26"/>
              </w:numPr>
              <w:ind w:left="743" w:hanging="425"/>
              <w:rPr>
                <w:rFonts w:ascii="Arial" w:hAnsi="Arial" w:cs="Arial"/>
              </w:rPr>
            </w:pPr>
            <w:r w:rsidRPr="00A55A34">
              <w:rPr>
                <w:rFonts w:ascii="Arial" w:hAnsi="Arial" w:cs="Arial"/>
              </w:rPr>
              <w:t>As much ‘one-stop-shop’ provision as possible e.g. ability to deliver opportunistic punch biopsy/diagnostic tests immediately if possible</w:t>
            </w:r>
          </w:p>
          <w:p w:rsidR="00DA18A7" w:rsidRPr="00A55A34" w:rsidRDefault="00DA18A7" w:rsidP="000D3B67">
            <w:pPr>
              <w:pStyle w:val="ListParagraph"/>
              <w:numPr>
                <w:ilvl w:val="0"/>
                <w:numId w:val="26"/>
              </w:numPr>
              <w:ind w:left="743" w:hanging="425"/>
              <w:rPr>
                <w:rFonts w:ascii="Arial" w:hAnsi="Arial" w:cs="Arial"/>
              </w:rPr>
            </w:pPr>
            <w:r w:rsidRPr="00A55A34">
              <w:rPr>
                <w:rFonts w:ascii="Arial" w:hAnsi="Arial" w:cs="Arial"/>
              </w:rPr>
              <w:t>Home visits based on rigorous criteria at discretion of triage</w:t>
            </w:r>
          </w:p>
          <w:p w:rsidR="00DA18A7" w:rsidRPr="00A55A34" w:rsidRDefault="00DA18A7" w:rsidP="000D3B67">
            <w:pPr>
              <w:pStyle w:val="ListParagraph"/>
              <w:numPr>
                <w:ilvl w:val="0"/>
                <w:numId w:val="26"/>
              </w:numPr>
              <w:ind w:left="743" w:hanging="425"/>
              <w:rPr>
                <w:rFonts w:ascii="Arial" w:hAnsi="Arial" w:cs="Arial"/>
              </w:rPr>
            </w:pPr>
            <w:r w:rsidRPr="00A55A34">
              <w:rPr>
                <w:rFonts w:ascii="Arial" w:hAnsi="Arial" w:cs="Arial"/>
              </w:rPr>
              <w:t>Rapid access slots available</w:t>
            </w:r>
          </w:p>
          <w:p w:rsidR="00DA18A7" w:rsidRPr="00A55A34" w:rsidRDefault="00DA18A7" w:rsidP="000D3B67">
            <w:pPr>
              <w:pStyle w:val="ListParagraph"/>
              <w:numPr>
                <w:ilvl w:val="0"/>
                <w:numId w:val="26"/>
              </w:numPr>
              <w:ind w:left="743" w:hanging="425"/>
              <w:rPr>
                <w:rFonts w:ascii="Arial" w:hAnsi="Arial" w:cs="Arial"/>
              </w:rPr>
            </w:pPr>
            <w:r w:rsidRPr="00A55A34">
              <w:rPr>
                <w:rFonts w:ascii="Arial" w:hAnsi="Arial" w:cs="Arial"/>
              </w:rPr>
              <w:t xml:space="preserve">A speedy two way flow between community and secondary care services  </w:t>
            </w:r>
          </w:p>
          <w:p w:rsidR="00DA18A7" w:rsidRPr="00F54237" w:rsidRDefault="00DA18A7" w:rsidP="000C5643">
            <w:pPr>
              <w:pStyle w:val="ListParagraph"/>
              <w:ind w:left="360"/>
              <w:rPr>
                <w:rFonts w:ascii="Arial" w:hAnsi="Arial" w:cs="Arial"/>
                <w:szCs w:val="20"/>
              </w:rPr>
            </w:pPr>
          </w:p>
          <w:p w:rsidR="00DA18A7" w:rsidRPr="00A55A34" w:rsidRDefault="00DA18A7" w:rsidP="000D3B67">
            <w:pPr>
              <w:pStyle w:val="ListParagraph"/>
              <w:numPr>
                <w:ilvl w:val="0"/>
                <w:numId w:val="24"/>
              </w:numPr>
              <w:jc w:val="both"/>
              <w:rPr>
                <w:rFonts w:ascii="Arial" w:hAnsi="Arial" w:cs="Arial"/>
                <w:b/>
                <w:lang w:eastAsia="en-US"/>
              </w:rPr>
            </w:pPr>
            <w:r w:rsidRPr="00A55A34">
              <w:rPr>
                <w:rFonts w:ascii="Arial" w:hAnsi="Arial" w:cs="Arial"/>
                <w:b/>
              </w:rPr>
              <w:t>Access to diagnostics</w:t>
            </w:r>
          </w:p>
          <w:p w:rsidR="00DA18A7" w:rsidRPr="00F54237" w:rsidRDefault="00DA18A7" w:rsidP="000C5643">
            <w:pPr>
              <w:pStyle w:val="ListParagraph"/>
              <w:ind w:left="360"/>
              <w:rPr>
                <w:rFonts w:ascii="Arial" w:hAnsi="Arial" w:cs="Arial"/>
                <w:b/>
                <w:szCs w:val="20"/>
              </w:rPr>
            </w:pPr>
          </w:p>
          <w:p w:rsidR="00DA18A7" w:rsidRPr="00A55A34" w:rsidRDefault="00DA18A7" w:rsidP="000D3B67">
            <w:pPr>
              <w:pStyle w:val="ListParagraph"/>
              <w:numPr>
                <w:ilvl w:val="1"/>
                <w:numId w:val="24"/>
              </w:numPr>
              <w:jc w:val="both"/>
              <w:rPr>
                <w:rFonts w:ascii="Arial" w:hAnsi="Arial" w:cs="Arial"/>
              </w:rPr>
            </w:pPr>
            <w:r w:rsidRPr="00A55A34">
              <w:rPr>
                <w:rFonts w:ascii="Arial" w:hAnsi="Arial" w:cs="Arial"/>
              </w:rPr>
              <w:t>The Provider shall have the expertise to ensure a fast and efficient diagnostic model exists within their service.</w:t>
            </w:r>
          </w:p>
          <w:p w:rsidR="00DA18A7" w:rsidRPr="00F54237" w:rsidRDefault="00DA18A7" w:rsidP="000C5643">
            <w:pPr>
              <w:pStyle w:val="ListParagraph"/>
              <w:ind w:left="360"/>
              <w:rPr>
                <w:rFonts w:ascii="Arial" w:hAnsi="Arial" w:cs="Arial"/>
                <w:szCs w:val="20"/>
              </w:rPr>
            </w:pPr>
          </w:p>
          <w:p w:rsidR="00DA18A7" w:rsidRPr="00A55A34" w:rsidRDefault="00DA18A7" w:rsidP="000D3B67">
            <w:pPr>
              <w:pStyle w:val="ListParagraph"/>
              <w:numPr>
                <w:ilvl w:val="1"/>
                <w:numId w:val="24"/>
              </w:numPr>
              <w:jc w:val="both"/>
              <w:rPr>
                <w:rFonts w:ascii="Arial" w:hAnsi="Arial" w:cs="Arial"/>
              </w:rPr>
            </w:pPr>
            <w:r w:rsidRPr="00A55A34">
              <w:rPr>
                <w:rFonts w:ascii="Arial" w:hAnsi="Arial" w:cs="Arial"/>
              </w:rPr>
              <w:t>The Provider shall ensure that systems are in place for transport, analysis of diagnostic tests and receipt of results</w:t>
            </w:r>
          </w:p>
          <w:p w:rsidR="00DA18A7" w:rsidRPr="00F54237" w:rsidRDefault="00DA18A7" w:rsidP="000C5643">
            <w:pPr>
              <w:pStyle w:val="ListParagraph"/>
              <w:ind w:left="360"/>
              <w:rPr>
                <w:rFonts w:ascii="Arial" w:hAnsi="Arial" w:cs="Arial"/>
                <w:szCs w:val="20"/>
              </w:rPr>
            </w:pPr>
          </w:p>
          <w:p w:rsidR="00DA18A7" w:rsidRPr="00A55A34" w:rsidRDefault="00DA18A7" w:rsidP="000D3B67">
            <w:pPr>
              <w:pStyle w:val="ListParagraph"/>
              <w:numPr>
                <w:ilvl w:val="1"/>
                <w:numId w:val="24"/>
              </w:numPr>
              <w:jc w:val="both"/>
              <w:rPr>
                <w:rFonts w:ascii="Arial" w:hAnsi="Arial" w:cs="Arial"/>
              </w:rPr>
            </w:pPr>
            <w:r w:rsidRPr="00A55A34">
              <w:rPr>
                <w:rFonts w:ascii="Arial" w:hAnsi="Arial" w:cs="Arial"/>
              </w:rPr>
              <w:t>The Provider shall access the following basic and essential diagnostic tests at the clinic site where possible. These shall be available when the patient attends the first appointment or further referral needs to be made and include:</w:t>
            </w:r>
          </w:p>
          <w:p w:rsidR="00DA18A7" w:rsidRPr="00F54237" w:rsidRDefault="00DA18A7" w:rsidP="000C5643">
            <w:pPr>
              <w:pStyle w:val="ListParagraph"/>
              <w:jc w:val="both"/>
              <w:rPr>
                <w:rFonts w:ascii="Arial" w:hAnsi="Arial" w:cs="Arial"/>
                <w:szCs w:val="20"/>
              </w:rPr>
            </w:pPr>
          </w:p>
          <w:p w:rsidR="00DA18A7" w:rsidRPr="00A55A34" w:rsidRDefault="00DA18A7" w:rsidP="000D3B67">
            <w:pPr>
              <w:pStyle w:val="ListParagraph"/>
              <w:numPr>
                <w:ilvl w:val="0"/>
                <w:numId w:val="27"/>
              </w:numPr>
              <w:ind w:left="1735" w:hanging="425"/>
              <w:rPr>
                <w:rFonts w:ascii="Arial" w:hAnsi="Arial" w:cs="Arial"/>
              </w:rPr>
            </w:pPr>
            <w:r w:rsidRPr="00A55A34">
              <w:rPr>
                <w:rFonts w:ascii="Arial" w:hAnsi="Arial" w:cs="Arial"/>
              </w:rPr>
              <w:t xml:space="preserve">Baseline </w:t>
            </w:r>
          </w:p>
          <w:p w:rsidR="00DA18A7" w:rsidRPr="00A55A34" w:rsidRDefault="00DA18A7" w:rsidP="000D3B67">
            <w:pPr>
              <w:pStyle w:val="ListParagraph"/>
              <w:numPr>
                <w:ilvl w:val="0"/>
                <w:numId w:val="27"/>
              </w:numPr>
              <w:ind w:left="1735" w:hanging="425"/>
              <w:rPr>
                <w:rFonts w:ascii="Arial" w:hAnsi="Arial" w:cs="Arial"/>
              </w:rPr>
            </w:pPr>
            <w:r w:rsidRPr="00A55A34">
              <w:rPr>
                <w:rFonts w:ascii="Arial" w:hAnsi="Arial" w:cs="Arial"/>
              </w:rPr>
              <w:t>Pathology</w:t>
            </w:r>
          </w:p>
          <w:p w:rsidR="00DA18A7" w:rsidRPr="00A55A34" w:rsidRDefault="00DA18A7" w:rsidP="000D3B67">
            <w:pPr>
              <w:pStyle w:val="ListParagraph"/>
              <w:numPr>
                <w:ilvl w:val="0"/>
                <w:numId w:val="27"/>
              </w:numPr>
              <w:ind w:left="1735" w:hanging="425"/>
              <w:rPr>
                <w:rFonts w:ascii="Arial" w:hAnsi="Arial" w:cs="Arial"/>
              </w:rPr>
            </w:pPr>
            <w:r w:rsidRPr="00A55A34">
              <w:rPr>
                <w:rFonts w:ascii="Arial" w:hAnsi="Arial" w:cs="Arial"/>
              </w:rPr>
              <w:t>Bloods</w:t>
            </w:r>
          </w:p>
          <w:p w:rsidR="00DA18A7" w:rsidRPr="00A55A34" w:rsidRDefault="00DA18A7" w:rsidP="000D3B67">
            <w:pPr>
              <w:pStyle w:val="ListParagraph"/>
              <w:numPr>
                <w:ilvl w:val="0"/>
                <w:numId w:val="27"/>
              </w:numPr>
              <w:ind w:left="1735" w:hanging="425"/>
              <w:rPr>
                <w:rFonts w:ascii="Arial" w:hAnsi="Arial" w:cs="Arial"/>
              </w:rPr>
            </w:pPr>
            <w:r w:rsidRPr="00A55A34">
              <w:rPr>
                <w:rFonts w:ascii="Arial" w:hAnsi="Arial" w:cs="Arial"/>
              </w:rPr>
              <w:t>Mycology</w:t>
            </w:r>
          </w:p>
          <w:p w:rsidR="00DA18A7" w:rsidRPr="00A55A34" w:rsidRDefault="00DA18A7" w:rsidP="000D3B67">
            <w:pPr>
              <w:pStyle w:val="ListParagraph"/>
              <w:numPr>
                <w:ilvl w:val="0"/>
                <w:numId w:val="27"/>
              </w:numPr>
              <w:ind w:left="1735" w:hanging="425"/>
              <w:rPr>
                <w:rFonts w:ascii="Arial" w:hAnsi="Arial" w:cs="Arial"/>
              </w:rPr>
            </w:pPr>
            <w:r w:rsidRPr="00A55A34">
              <w:rPr>
                <w:rFonts w:ascii="Arial" w:hAnsi="Arial" w:cs="Arial"/>
              </w:rPr>
              <w:t>Dermatoscopy</w:t>
            </w:r>
          </w:p>
          <w:p w:rsidR="00DA18A7" w:rsidRPr="00A55A34" w:rsidRDefault="00DA18A7" w:rsidP="000D3B67">
            <w:pPr>
              <w:pStyle w:val="ListParagraph"/>
              <w:numPr>
                <w:ilvl w:val="0"/>
                <w:numId w:val="27"/>
              </w:numPr>
              <w:ind w:left="1735" w:hanging="425"/>
              <w:rPr>
                <w:rFonts w:ascii="Arial" w:hAnsi="Arial" w:cs="Arial"/>
              </w:rPr>
            </w:pPr>
            <w:r w:rsidRPr="00A55A34">
              <w:rPr>
                <w:rFonts w:ascii="Arial" w:hAnsi="Arial" w:cs="Arial"/>
              </w:rPr>
              <w:t>Microbiology</w:t>
            </w:r>
          </w:p>
          <w:p w:rsidR="00DA18A7" w:rsidRPr="00A55A34" w:rsidRDefault="00DA18A7" w:rsidP="000D3B67">
            <w:pPr>
              <w:pStyle w:val="ListParagraph"/>
              <w:numPr>
                <w:ilvl w:val="0"/>
                <w:numId w:val="27"/>
              </w:numPr>
              <w:ind w:left="1735" w:hanging="425"/>
              <w:rPr>
                <w:rFonts w:ascii="Arial" w:hAnsi="Arial" w:cs="Arial"/>
              </w:rPr>
            </w:pPr>
            <w:r w:rsidRPr="00A55A34">
              <w:rPr>
                <w:rFonts w:ascii="Arial" w:hAnsi="Arial" w:cs="Arial"/>
              </w:rPr>
              <w:t>Urinalysis</w:t>
            </w:r>
          </w:p>
          <w:p w:rsidR="00DA18A7" w:rsidRPr="00A55A34" w:rsidRDefault="00DA18A7" w:rsidP="000D3B67">
            <w:pPr>
              <w:pStyle w:val="ListParagraph"/>
              <w:numPr>
                <w:ilvl w:val="0"/>
                <w:numId w:val="27"/>
              </w:numPr>
              <w:ind w:left="1735" w:hanging="425"/>
              <w:rPr>
                <w:rFonts w:ascii="Arial" w:hAnsi="Arial" w:cs="Arial"/>
              </w:rPr>
            </w:pPr>
            <w:r w:rsidRPr="00A55A34">
              <w:rPr>
                <w:rFonts w:ascii="Arial" w:hAnsi="Arial" w:cs="Arial"/>
              </w:rPr>
              <w:t>Virology</w:t>
            </w:r>
          </w:p>
          <w:p w:rsidR="00DA18A7" w:rsidRPr="00F54237" w:rsidRDefault="00DA18A7" w:rsidP="000C5643">
            <w:pPr>
              <w:pStyle w:val="ListParagraph"/>
              <w:ind w:left="360"/>
              <w:rPr>
                <w:rFonts w:ascii="Arial" w:hAnsi="Arial" w:cs="Arial"/>
                <w:b/>
                <w:szCs w:val="20"/>
              </w:rPr>
            </w:pPr>
          </w:p>
          <w:p w:rsidR="00DA18A7" w:rsidRPr="00A55A34" w:rsidRDefault="00DA18A7" w:rsidP="000D3B67">
            <w:pPr>
              <w:pStyle w:val="ListParagraph"/>
              <w:numPr>
                <w:ilvl w:val="1"/>
                <w:numId w:val="24"/>
              </w:numPr>
              <w:jc w:val="both"/>
              <w:rPr>
                <w:rFonts w:ascii="Arial" w:hAnsi="Arial" w:cs="Arial"/>
              </w:rPr>
            </w:pPr>
            <w:r w:rsidRPr="00A55A34">
              <w:rPr>
                <w:rFonts w:ascii="Arial" w:hAnsi="Arial" w:cs="Arial"/>
              </w:rPr>
              <w:t xml:space="preserve">Have arrangements to engage with a pathology service to support the community dermatology service. Expected turnaround of diagnostic testing shall be: </w:t>
            </w:r>
          </w:p>
          <w:p w:rsidR="00DA18A7" w:rsidRPr="00F54237" w:rsidRDefault="00DA18A7" w:rsidP="000C5643">
            <w:pPr>
              <w:pStyle w:val="ListParagraph"/>
              <w:ind w:left="360"/>
              <w:rPr>
                <w:rFonts w:ascii="Arial" w:hAnsi="Arial" w:cs="Arial"/>
                <w:szCs w:val="20"/>
              </w:rPr>
            </w:pPr>
          </w:p>
          <w:p w:rsidR="00DA18A7" w:rsidRPr="00A55A34" w:rsidRDefault="00DA18A7" w:rsidP="000D3B67">
            <w:pPr>
              <w:pStyle w:val="ListParagraph"/>
              <w:numPr>
                <w:ilvl w:val="0"/>
                <w:numId w:val="28"/>
              </w:numPr>
              <w:tabs>
                <w:tab w:val="left" w:pos="3720"/>
              </w:tabs>
              <w:ind w:left="1735" w:hanging="425"/>
              <w:rPr>
                <w:rFonts w:ascii="Arial" w:hAnsi="Arial" w:cs="Arial"/>
              </w:rPr>
            </w:pPr>
            <w:r w:rsidRPr="00A55A34">
              <w:rPr>
                <w:rFonts w:ascii="Arial" w:hAnsi="Arial" w:cs="Arial"/>
              </w:rPr>
              <w:t xml:space="preserve">Histology (urgent)   </w:t>
            </w:r>
            <w:r w:rsidR="000D3B67">
              <w:rPr>
                <w:rFonts w:ascii="Arial" w:hAnsi="Arial" w:cs="Arial"/>
              </w:rPr>
              <w:t xml:space="preserve">    </w:t>
            </w:r>
            <w:r w:rsidRPr="00A55A34">
              <w:rPr>
                <w:rFonts w:ascii="Arial" w:hAnsi="Arial" w:cs="Arial"/>
              </w:rPr>
              <w:t>48 hours</w:t>
            </w:r>
          </w:p>
          <w:p w:rsidR="00DA18A7" w:rsidRPr="00A55A34" w:rsidRDefault="00DA18A7" w:rsidP="000D3B67">
            <w:pPr>
              <w:pStyle w:val="ListParagraph"/>
              <w:numPr>
                <w:ilvl w:val="0"/>
                <w:numId w:val="28"/>
              </w:numPr>
              <w:ind w:left="1735" w:hanging="425"/>
              <w:rPr>
                <w:rFonts w:ascii="Arial" w:hAnsi="Arial" w:cs="Arial"/>
              </w:rPr>
            </w:pPr>
            <w:r w:rsidRPr="00A55A34">
              <w:rPr>
                <w:rFonts w:ascii="Arial" w:hAnsi="Arial" w:cs="Arial"/>
              </w:rPr>
              <w:t xml:space="preserve">Histology (routine)  </w:t>
            </w:r>
            <w:r w:rsidR="000D3B67">
              <w:rPr>
                <w:rFonts w:ascii="Arial" w:hAnsi="Arial" w:cs="Arial"/>
              </w:rPr>
              <w:t xml:space="preserve">    </w:t>
            </w:r>
            <w:r w:rsidRPr="00A55A34">
              <w:rPr>
                <w:rFonts w:ascii="Arial" w:hAnsi="Arial" w:cs="Arial"/>
              </w:rPr>
              <w:t>10 working days</w:t>
            </w:r>
          </w:p>
          <w:p w:rsidR="00DA18A7" w:rsidRPr="00A55A34" w:rsidRDefault="00DA18A7" w:rsidP="000D3B67">
            <w:pPr>
              <w:pStyle w:val="ListParagraph"/>
              <w:numPr>
                <w:ilvl w:val="0"/>
                <w:numId w:val="28"/>
              </w:numPr>
              <w:ind w:left="1735" w:hanging="425"/>
              <w:rPr>
                <w:rFonts w:ascii="Arial" w:hAnsi="Arial" w:cs="Arial"/>
              </w:rPr>
            </w:pPr>
            <w:r w:rsidRPr="00A55A34">
              <w:rPr>
                <w:rFonts w:ascii="Arial" w:hAnsi="Arial" w:cs="Arial"/>
              </w:rPr>
              <w:t>Bloods</w:t>
            </w:r>
            <w:r w:rsidRPr="00A55A34">
              <w:rPr>
                <w:rFonts w:ascii="Arial" w:hAnsi="Arial" w:cs="Arial"/>
              </w:rPr>
              <w:tab/>
              <w:t xml:space="preserve">      </w:t>
            </w:r>
            <w:r w:rsidRPr="00A55A34">
              <w:rPr>
                <w:rFonts w:ascii="Arial" w:hAnsi="Arial" w:cs="Arial"/>
              </w:rPr>
              <w:tab/>
              <w:t xml:space="preserve">  48 hours</w:t>
            </w:r>
          </w:p>
          <w:p w:rsidR="00DA18A7" w:rsidRPr="00A55A34" w:rsidRDefault="00DA18A7" w:rsidP="000D3B67">
            <w:pPr>
              <w:pStyle w:val="ListParagraph"/>
              <w:numPr>
                <w:ilvl w:val="0"/>
                <w:numId w:val="28"/>
              </w:numPr>
              <w:ind w:left="1735" w:hanging="425"/>
              <w:rPr>
                <w:rFonts w:ascii="Arial" w:hAnsi="Arial" w:cs="Arial"/>
              </w:rPr>
            </w:pPr>
            <w:r w:rsidRPr="00A55A34">
              <w:rPr>
                <w:rFonts w:ascii="Arial" w:hAnsi="Arial" w:cs="Arial"/>
              </w:rPr>
              <w:t>Other</w:t>
            </w:r>
            <w:r w:rsidRPr="00A55A34">
              <w:rPr>
                <w:rFonts w:ascii="Arial" w:hAnsi="Arial" w:cs="Arial"/>
              </w:rPr>
              <w:tab/>
            </w:r>
            <w:r w:rsidRPr="00A55A34">
              <w:rPr>
                <w:rFonts w:ascii="Arial" w:hAnsi="Arial" w:cs="Arial"/>
              </w:rPr>
              <w:tab/>
              <w:t xml:space="preserve">  48 hours</w:t>
            </w:r>
          </w:p>
          <w:p w:rsidR="00DA18A7" w:rsidRPr="00F54237" w:rsidRDefault="00DA18A7" w:rsidP="000C5643">
            <w:pPr>
              <w:pStyle w:val="ListParagraph"/>
              <w:ind w:left="1080"/>
              <w:rPr>
                <w:rFonts w:ascii="Arial" w:hAnsi="Arial" w:cs="Arial"/>
                <w:szCs w:val="20"/>
              </w:rPr>
            </w:pPr>
          </w:p>
          <w:p w:rsidR="00DA18A7" w:rsidRPr="00A55A34" w:rsidRDefault="00DA18A7" w:rsidP="000D3B67">
            <w:pPr>
              <w:pStyle w:val="ListParagraph"/>
              <w:numPr>
                <w:ilvl w:val="1"/>
                <w:numId w:val="24"/>
              </w:numPr>
              <w:jc w:val="both"/>
              <w:rPr>
                <w:rFonts w:ascii="Arial" w:hAnsi="Arial" w:cs="Arial"/>
              </w:rPr>
            </w:pPr>
            <w:r w:rsidRPr="00A55A34">
              <w:rPr>
                <w:rFonts w:ascii="Arial" w:hAnsi="Arial" w:cs="Arial"/>
              </w:rPr>
              <w:t>The Provider shall ensure that diagnostic results are appropriately acted upon receipt of 48 hours.</w:t>
            </w:r>
          </w:p>
          <w:p w:rsidR="00DA18A7" w:rsidRPr="00F54237" w:rsidRDefault="00DA18A7" w:rsidP="00A55A34">
            <w:pPr>
              <w:pStyle w:val="ListParagraph"/>
              <w:ind w:left="360"/>
              <w:rPr>
                <w:rFonts w:ascii="Arial" w:hAnsi="Arial" w:cs="Arial"/>
                <w:szCs w:val="20"/>
              </w:rPr>
            </w:pPr>
          </w:p>
          <w:p w:rsidR="00DA18A7" w:rsidRPr="00A55A34" w:rsidRDefault="00DA18A7" w:rsidP="000D3B67">
            <w:pPr>
              <w:pStyle w:val="ListParagraph"/>
              <w:numPr>
                <w:ilvl w:val="1"/>
                <w:numId w:val="24"/>
              </w:numPr>
              <w:jc w:val="both"/>
              <w:rPr>
                <w:rFonts w:ascii="Arial" w:hAnsi="Arial" w:cs="Arial"/>
              </w:rPr>
            </w:pPr>
            <w:r w:rsidRPr="00A55A34">
              <w:rPr>
                <w:rFonts w:ascii="Arial" w:hAnsi="Arial" w:cs="Arial"/>
              </w:rPr>
              <w:t>In addition, the following investigations shall be available in close proximity to the clinic site which may require results and advice to be sent to GP and shall be bookable at the time of the first appointment:</w:t>
            </w:r>
          </w:p>
          <w:p w:rsidR="00A55A34" w:rsidRDefault="00A55A34" w:rsidP="00A55A34">
            <w:pPr>
              <w:jc w:val="both"/>
            </w:pPr>
          </w:p>
          <w:p w:rsidR="00DA18A7" w:rsidRPr="00A55A34" w:rsidRDefault="00DA18A7" w:rsidP="000D3B67">
            <w:pPr>
              <w:pStyle w:val="ListParagraph"/>
              <w:numPr>
                <w:ilvl w:val="1"/>
                <w:numId w:val="24"/>
              </w:numPr>
              <w:jc w:val="both"/>
              <w:rPr>
                <w:rFonts w:ascii="Arial" w:hAnsi="Arial" w:cs="Arial"/>
              </w:rPr>
            </w:pPr>
            <w:r w:rsidRPr="00A55A34">
              <w:rPr>
                <w:rFonts w:ascii="Arial" w:hAnsi="Arial" w:cs="Arial"/>
              </w:rPr>
              <w:t xml:space="preserve">Biopsies: the provider will continue to be responsible for pursuing and appropriately actioning results and tests requested by them. </w:t>
            </w:r>
          </w:p>
          <w:p w:rsidR="00DA18A7" w:rsidRPr="00F54237" w:rsidRDefault="00DA18A7" w:rsidP="00A55A34">
            <w:pPr>
              <w:pStyle w:val="ListParagraph"/>
              <w:ind w:left="360"/>
              <w:rPr>
                <w:rFonts w:ascii="Arial" w:hAnsi="Arial" w:cs="Arial"/>
                <w:szCs w:val="20"/>
              </w:rPr>
            </w:pPr>
          </w:p>
          <w:p w:rsidR="00DA18A7" w:rsidRPr="00A55A34" w:rsidRDefault="00DA18A7" w:rsidP="000D3B67">
            <w:pPr>
              <w:pStyle w:val="ListParagraph"/>
              <w:numPr>
                <w:ilvl w:val="1"/>
                <w:numId w:val="24"/>
              </w:numPr>
              <w:jc w:val="both"/>
              <w:rPr>
                <w:rFonts w:ascii="Arial" w:hAnsi="Arial" w:cs="Arial"/>
              </w:rPr>
            </w:pPr>
            <w:r w:rsidRPr="00A55A34">
              <w:rPr>
                <w:rFonts w:ascii="Arial" w:hAnsi="Arial" w:cs="Arial"/>
              </w:rPr>
              <w:t xml:space="preserve">The Provider shall access any other tests that may become recognised as good practice. </w:t>
            </w:r>
          </w:p>
          <w:p w:rsidR="00DA18A7" w:rsidRPr="00F54237" w:rsidRDefault="00DA18A7" w:rsidP="00A55A34">
            <w:pPr>
              <w:pStyle w:val="ListParagraph"/>
              <w:ind w:left="360"/>
              <w:rPr>
                <w:rFonts w:ascii="Arial" w:hAnsi="Arial" w:cs="Arial"/>
                <w:szCs w:val="20"/>
              </w:rPr>
            </w:pPr>
          </w:p>
          <w:p w:rsidR="00DA18A7" w:rsidRPr="00A55A34" w:rsidRDefault="00DA18A7" w:rsidP="000D3B67">
            <w:pPr>
              <w:pStyle w:val="ListParagraph"/>
              <w:numPr>
                <w:ilvl w:val="1"/>
                <w:numId w:val="24"/>
              </w:numPr>
              <w:jc w:val="both"/>
              <w:rPr>
                <w:rFonts w:ascii="Arial" w:hAnsi="Arial" w:cs="Arial"/>
              </w:rPr>
            </w:pPr>
            <w:r w:rsidRPr="00A55A34">
              <w:rPr>
                <w:rFonts w:ascii="Arial" w:hAnsi="Arial" w:cs="Arial"/>
              </w:rPr>
              <w:t xml:space="preserve">The Provider may sub-contract (clause 48) diagnostics however shall meet the requirements under section 6 above. </w:t>
            </w:r>
          </w:p>
          <w:p w:rsidR="00DA18A7" w:rsidRPr="00F54237" w:rsidRDefault="00DA18A7" w:rsidP="000C5643">
            <w:pPr>
              <w:pStyle w:val="ListParagraph"/>
              <w:ind w:left="360"/>
              <w:rPr>
                <w:rFonts w:ascii="Arial" w:hAnsi="Arial" w:cs="Arial"/>
                <w:b/>
                <w:szCs w:val="20"/>
              </w:rPr>
            </w:pPr>
          </w:p>
          <w:p w:rsidR="00DA18A7" w:rsidRPr="00A55A34" w:rsidRDefault="00DA18A7" w:rsidP="000D3B67">
            <w:pPr>
              <w:pStyle w:val="ListParagraph"/>
              <w:numPr>
                <w:ilvl w:val="0"/>
                <w:numId w:val="24"/>
              </w:numPr>
              <w:jc w:val="both"/>
              <w:rPr>
                <w:rFonts w:ascii="Arial" w:hAnsi="Arial" w:cs="Arial"/>
                <w:b/>
                <w:lang w:eastAsia="en-US"/>
              </w:rPr>
            </w:pPr>
            <w:r w:rsidRPr="00A55A34">
              <w:rPr>
                <w:rFonts w:ascii="Arial" w:hAnsi="Arial" w:cs="Arial"/>
                <w:b/>
              </w:rPr>
              <w:t>Treatment</w:t>
            </w:r>
          </w:p>
          <w:p w:rsidR="00DA18A7" w:rsidRPr="00F54237" w:rsidRDefault="00DA18A7" w:rsidP="000C5643">
            <w:pPr>
              <w:pStyle w:val="ListParagraph"/>
              <w:ind w:left="360"/>
              <w:rPr>
                <w:rFonts w:ascii="Arial" w:hAnsi="Arial" w:cs="Arial"/>
                <w:b/>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The Provider shall ensure that all patients are treated within 20 working days of referral to the service and that they adhere to all cancer waiting times targets.</w:t>
            </w:r>
          </w:p>
          <w:p w:rsidR="00DA18A7" w:rsidRPr="00F54237" w:rsidRDefault="00DA18A7" w:rsidP="000C5643">
            <w:pPr>
              <w:pStyle w:val="ListParagraph"/>
              <w:ind w:left="360"/>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Patients will be seen within 15minutes of their given appointment time and if there is any further delay the patient will be informed by the reception staff.</w:t>
            </w:r>
          </w:p>
          <w:p w:rsidR="00DA18A7" w:rsidRPr="00F54237" w:rsidRDefault="00DA18A7" w:rsidP="000C5643">
            <w:pPr>
              <w:pStyle w:val="ListParagraph"/>
              <w:ind w:left="360"/>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The Provider shall ensure that any test results are received and acted upon within 1 working day of receipt of result for the appropriate intervention or follow up.  The Provider shall report results back to the referring GP for their records only.</w:t>
            </w:r>
          </w:p>
          <w:p w:rsidR="00DA18A7" w:rsidRPr="00F54237" w:rsidRDefault="00DA18A7" w:rsidP="000C5643">
            <w:pPr>
              <w:pStyle w:val="ListParagraph"/>
              <w:ind w:left="360"/>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 xml:space="preserve">Any routine post-operative care of wounds and changing of dressings may be referred to the CCG’S commissioned Community Health Services Treatment rooms or district nurses (where patient bedbound)where appropriate. However the Provider shall ensure that clear written instructions to patients are provided so that the follow up is timely and appropriate. The Provider shall advise the referring GP to notify them of patients who present with a post-operative infection. </w:t>
            </w:r>
          </w:p>
          <w:p w:rsidR="00DA18A7" w:rsidRPr="00F54237" w:rsidRDefault="00DA18A7" w:rsidP="000C5643">
            <w:pPr>
              <w:pStyle w:val="ListParagraph"/>
              <w:jc w:val="both"/>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The Provider shall produce and adhere to clinical protocols for common conditions in conjunction with Secondary Care Providers.  These shall be based on evidence, best practice and national policies and guidance including:</w:t>
            </w:r>
          </w:p>
          <w:p w:rsidR="00DA18A7" w:rsidRPr="00F54237" w:rsidRDefault="00DA18A7" w:rsidP="000C5643">
            <w:pPr>
              <w:pStyle w:val="ListParagraph"/>
              <w:rPr>
                <w:rFonts w:ascii="Arial" w:hAnsi="Arial" w:cs="Arial"/>
                <w:szCs w:val="20"/>
              </w:rPr>
            </w:pPr>
          </w:p>
          <w:p w:rsidR="00DA18A7" w:rsidRPr="00B1495C" w:rsidRDefault="00DA18A7" w:rsidP="000D3B67">
            <w:pPr>
              <w:pStyle w:val="ListParagraph"/>
              <w:numPr>
                <w:ilvl w:val="0"/>
                <w:numId w:val="29"/>
              </w:numPr>
              <w:ind w:left="885"/>
              <w:rPr>
                <w:rFonts w:ascii="Arial" w:hAnsi="Arial" w:cs="Arial"/>
              </w:rPr>
            </w:pPr>
            <w:r w:rsidRPr="00B1495C">
              <w:rPr>
                <w:rFonts w:ascii="Arial" w:hAnsi="Arial" w:cs="Arial"/>
              </w:rPr>
              <w:t>The British Association of Dermatologists publications</w:t>
            </w:r>
          </w:p>
          <w:p w:rsidR="00DA18A7" w:rsidRPr="00B1495C" w:rsidRDefault="00DA18A7" w:rsidP="000D3B67">
            <w:pPr>
              <w:pStyle w:val="ListParagraph"/>
              <w:numPr>
                <w:ilvl w:val="0"/>
                <w:numId w:val="29"/>
              </w:numPr>
              <w:ind w:left="885"/>
              <w:rPr>
                <w:rFonts w:ascii="Arial" w:hAnsi="Arial" w:cs="Arial"/>
              </w:rPr>
            </w:pPr>
            <w:r w:rsidRPr="00B1495C">
              <w:rPr>
                <w:rFonts w:ascii="Arial" w:hAnsi="Arial" w:cs="Arial"/>
              </w:rPr>
              <w:t xml:space="preserve">Skin Cancer Improving Outcomes Guidance </w:t>
            </w:r>
          </w:p>
          <w:p w:rsidR="00DA18A7" w:rsidRPr="00B1495C" w:rsidRDefault="00DA18A7" w:rsidP="000D3B67">
            <w:pPr>
              <w:pStyle w:val="ListParagraph"/>
              <w:numPr>
                <w:ilvl w:val="0"/>
                <w:numId w:val="29"/>
              </w:numPr>
              <w:ind w:left="885"/>
              <w:rPr>
                <w:rFonts w:ascii="Arial" w:hAnsi="Arial" w:cs="Arial"/>
              </w:rPr>
            </w:pPr>
            <w:r w:rsidRPr="00B1495C">
              <w:rPr>
                <w:rFonts w:ascii="Arial" w:hAnsi="Arial" w:cs="Arial"/>
              </w:rPr>
              <w:t xml:space="preserve">NICE protocols and guidelines </w:t>
            </w:r>
          </w:p>
          <w:p w:rsidR="00DA18A7" w:rsidRPr="00F54237" w:rsidRDefault="00DA18A7" w:rsidP="000C5643">
            <w:pPr>
              <w:pStyle w:val="ListParagraph"/>
              <w:ind w:left="360"/>
              <w:rPr>
                <w:rFonts w:ascii="Arial" w:hAnsi="Arial" w:cs="Arial"/>
                <w:b/>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 xml:space="preserve">The Provider shall offer a comprehensive range of patient information and shall direct patients to other resources such as support groups in order to educate, support and empower them to live with their skin problems.  Information will be formatted according to NHS Southport and Formby and NHS South Sefton CCGs guidelines and shall be made available in different languages and formats as required </w:t>
            </w:r>
          </w:p>
          <w:p w:rsidR="00DA18A7" w:rsidRPr="00F54237" w:rsidRDefault="00DA18A7" w:rsidP="000C5643">
            <w:pPr>
              <w:pStyle w:val="ListParagraph"/>
              <w:ind w:left="360"/>
              <w:jc w:val="both"/>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All letters to patients should be posted and GPs shall be emailed within 5 working days of the appointment and shall contain as a minimum:</w:t>
            </w:r>
          </w:p>
          <w:p w:rsidR="00DA18A7" w:rsidRPr="00F54237" w:rsidRDefault="00DA18A7" w:rsidP="000C5643">
            <w:pPr>
              <w:pStyle w:val="ListParagraph"/>
              <w:rPr>
                <w:rFonts w:ascii="Arial" w:hAnsi="Arial" w:cs="Arial"/>
                <w:szCs w:val="20"/>
              </w:rPr>
            </w:pPr>
          </w:p>
          <w:p w:rsidR="00DA18A7" w:rsidRPr="00B1495C" w:rsidRDefault="00DA18A7" w:rsidP="000D3B67">
            <w:pPr>
              <w:pStyle w:val="ListParagraph"/>
              <w:numPr>
                <w:ilvl w:val="0"/>
                <w:numId w:val="30"/>
              </w:numPr>
              <w:ind w:left="885"/>
              <w:rPr>
                <w:rFonts w:ascii="Arial" w:hAnsi="Arial" w:cs="Arial"/>
              </w:rPr>
            </w:pPr>
            <w:r w:rsidRPr="00B1495C">
              <w:rPr>
                <w:rFonts w:ascii="Arial" w:hAnsi="Arial" w:cs="Arial"/>
              </w:rPr>
              <w:t>Named clinician in charge</w:t>
            </w:r>
          </w:p>
          <w:p w:rsidR="00DA18A7" w:rsidRPr="00B1495C" w:rsidRDefault="00DA18A7" w:rsidP="000D3B67">
            <w:pPr>
              <w:pStyle w:val="ListParagraph"/>
              <w:numPr>
                <w:ilvl w:val="0"/>
                <w:numId w:val="30"/>
              </w:numPr>
              <w:ind w:left="885"/>
              <w:rPr>
                <w:rFonts w:ascii="Arial" w:hAnsi="Arial" w:cs="Arial"/>
              </w:rPr>
            </w:pPr>
            <w:r w:rsidRPr="00B1495C">
              <w:rPr>
                <w:rFonts w:ascii="Arial" w:hAnsi="Arial" w:cs="Arial"/>
              </w:rPr>
              <w:t>Primary and where appropriate, secondary diagnosis and/ or procedure</w:t>
            </w:r>
          </w:p>
          <w:p w:rsidR="00DA18A7" w:rsidRPr="00B1495C" w:rsidRDefault="00DA18A7" w:rsidP="000D3B67">
            <w:pPr>
              <w:pStyle w:val="ListParagraph"/>
              <w:numPr>
                <w:ilvl w:val="0"/>
                <w:numId w:val="30"/>
              </w:numPr>
              <w:ind w:left="885"/>
              <w:rPr>
                <w:rFonts w:ascii="Arial" w:hAnsi="Arial" w:cs="Arial"/>
              </w:rPr>
            </w:pPr>
            <w:r w:rsidRPr="00B1495C">
              <w:rPr>
                <w:rFonts w:ascii="Arial" w:hAnsi="Arial" w:cs="Arial"/>
              </w:rPr>
              <w:t>Full management plan and follow up arrangements and suggestions for further treatments, which could if necessary be added by the GP in case the patient fail to respond to initial therapy</w:t>
            </w:r>
          </w:p>
          <w:p w:rsidR="00DA18A7" w:rsidRPr="00B1495C" w:rsidRDefault="00DA18A7" w:rsidP="000D3B67">
            <w:pPr>
              <w:pStyle w:val="ListParagraph"/>
              <w:numPr>
                <w:ilvl w:val="0"/>
                <w:numId w:val="30"/>
              </w:numPr>
              <w:ind w:left="885"/>
              <w:rPr>
                <w:rFonts w:ascii="Arial" w:hAnsi="Arial" w:cs="Arial"/>
              </w:rPr>
            </w:pPr>
            <w:r w:rsidRPr="00B1495C">
              <w:rPr>
                <w:rFonts w:ascii="Arial" w:hAnsi="Arial" w:cs="Arial"/>
              </w:rPr>
              <w:t>A medication update for the patient stating dose, frequency and duration of course of newly prescribed drugs and notification if any medications are stopped</w:t>
            </w:r>
          </w:p>
          <w:p w:rsidR="00DA18A7" w:rsidRPr="00B1495C" w:rsidRDefault="00DA18A7" w:rsidP="000D3B67">
            <w:pPr>
              <w:pStyle w:val="ListParagraph"/>
              <w:numPr>
                <w:ilvl w:val="0"/>
                <w:numId w:val="30"/>
              </w:numPr>
              <w:ind w:left="885"/>
              <w:rPr>
                <w:rFonts w:ascii="Arial" w:hAnsi="Arial" w:cs="Arial"/>
              </w:rPr>
            </w:pPr>
            <w:r w:rsidRPr="00B1495C">
              <w:rPr>
                <w:rFonts w:ascii="Arial" w:hAnsi="Arial" w:cs="Arial"/>
              </w:rPr>
              <w:t>Skin specialist contact number for ease of communication and query</w:t>
            </w:r>
          </w:p>
          <w:p w:rsidR="00DA18A7" w:rsidRPr="00B1495C" w:rsidRDefault="00DA18A7" w:rsidP="000D3B67">
            <w:pPr>
              <w:pStyle w:val="ListParagraph"/>
              <w:numPr>
                <w:ilvl w:val="0"/>
                <w:numId w:val="30"/>
              </w:numPr>
              <w:ind w:left="885"/>
              <w:rPr>
                <w:rFonts w:ascii="Arial" w:hAnsi="Arial" w:cs="Arial"/>
              </w:rPr>
            </w:pPr>
            <w:r w:rsidRPr="00B1495C">
              <w:rPr>
                <w:rFonts w:ascii="Arial" w:hAnsi="Arial" w:cs="Arial"/>
              </w:rPr>
              <w:t>Where possible copies of clinical protocols/guidelines</w:t>
            </w:r>
          </w:p>
          <w:p w:rsidR="00B1495C" w:rsidRDefault="00B1495C" w:rsidP="00B1495C">
            <w:pPr>
              <w:jc w:val="both"/>
              <w:rPr>
                <w:lang w:eastAsia="en-GB"/>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The Provider shall aim to reflect a New to Follow Up ratio of 1:1.2 in attendance.</w:t>
            </w:r>
          </w:p>
          <w:p w:rsidR="00DA18A7" w:rsidRPr="00F54237" w:rsidRDefault="00DA18A7" w:rsidP="000C5643">
            <w:pPr>
              <w:pStyle w:val="ListParagraph"/>
              <w:ind w:left="360"/>
              <w:rPr>
                <w:rFonts w:ascii="Arial" w:hAnsi="Arial" w:cs="Arial"/>
                <w:b/>
                <w:szCs w:val="20"/>
              </w:rPr>
            </w:pPr>
          </w:p>
          <w:p w:rsidR="00DA18A7" w:rsidRPr="00F54237" w:rsidRDefault="00DA18A7" w:rsidP="000C5643">
            <w:pPr>
              <w:pStyle w:val="ListParagraph"/>
              <w:ind w:left="360"/>
              <w:rPr>
                <w:rFonts w:ascii="Arial" w:hAnsi="Arial" w:cs="Arial"/>
                <w:b/>
                <w:szCs w:val="20"/>
              </w:rPr>
            </w:pPr>
          </w:p>
          <w:p w:rsidR="00DA18A7" w:rsidRPr="00B1495C" w:rsidRDefault="00DA18A7" w:rsidP="000D3B67">
            <w:pPr>
              <w:pStyle w:val="ListParagraph"/>
              <w:numPr>
                <w:ilvl w:val="0"/>
                <w:numId w:val="24"/>
              </w:numPr>
              <w:jc w:val="both"/>
              <w:rPr>
                <w:rFonts w:ascii="Arial" w:hAnsi="Arial" w:cs="Arial"/>
                <w:b/>
                <w:lang w:eastAsia="en-US"/>
              </w:rPr>
            </w:pPr>
            <w:r w:rsidRPr="00B1495C">
              <w:rPr>
                <w:rFonts w:ascii="Arial" w:hAnsi="Arial" w:cs="Arial"/>
                <w:b/>
              </w:rPr>
              <w:t>Medicines Management</w:t>
            </w:r>
          </w:p>
          <w:p w:rsidR="00DA18A7" w:rsidRPr="00F54237" w:rsidRDefault="00DA18A7" w:rsidP="000C5643">
            <w:pPr>
              <w:pStyle w:val="ListParagraph"/>
              <w:ind w:left="360"/>
              <w:rPr>
                <w:rFonts w:ascii="Arial" w:hAnsi="Arial" w:cs="Arial"/>
                <w:b/>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The Provider shall have the required clinical expertise to store relevant medicines from the agreed formulary for adults and children in their clinics. A list of the medicines shall be submitted with the Provider’s application.</w:t>
            </w:r>
          </w:p>
          <w:p w:rsidR="00DA18A7" w:rsidRPr="00F54237" w:rsidRDefault="00DA18A7" w:rsidP="00B1495C">
            <w:pPr>
              <w:pStyle w:val="ListParagraph"/>
              <w:ind w:left="0"/>
              <w:jc w:val="both"/>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The Provider shall have a clinical governance lead who shall ensure that all prescribing is within national and locally agreed guidelines and treatment pathways.</w:t>
            </w:r>
          </w:p>
          <w:p w:rsidR="00DA18A7" w:rsidRPr="00F54237" w:rsidRDefault="00DA18A7" w:rsidP="00B1495C">
            <w:pPr>
              <w:pStyle w:val="ListParagraph"/>
              <w:ind w:left="0"/>
              <w:jc w:val="both"/>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Patients shall be supplied with 4 weeks of new medications in line with the local formulary. The referring GPs will be expected to provide all repeat prescriptions where suitable for prescription in primary care.</w:t>
            </w:r>
          </w:p>
          <w:p w:rsidR="00DA18A7" w:rsidRPr="00F54237" w:rsidRDefault="00DA18A7" w:rsidP="00B1495C">
            <w:pPr>
              <w:pStyle w:val="ListParagraph"/>
              <w:ind w:left="0"/>
              <w:jc w:val="both"/>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The prescribing budget will be identified at contract negotiation.</w:t>
            </w:r>
          </w:p>
          <w:p w:rsidR="00DA18A7" w:rsidRPr="00F54237" w:rsidRDefault="00DA18A7" w:rsidP="00B1495C">
            <w:pPr>
              <w:pStyle w:val="ListParagraph"/>
              <w:ind w:left="0"/>
              <w:jc w:val="both"/>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Prescribing decisions and recommendations will only be made by suitably qualified independent prescriber’s. All independent prescribers shall adhere to The following recommendations:</w:t>
            </w:r>
          </w:p>
          <w:p w:rsidR="00DA18A7" w:rsidRPr="00F54237" w:rsidRDefault="00DA18A7" w:rsidP="000C5643">
            <w:pPr>
              <w:pStyle w:val="ListParagraph"/>
              <w:ind w:left="1080"/>
              <w:rPr>
                <w:rFonts w:ascii="Arial" w:hAnsi="Arial" w:cs="Arial"/>
                <w:szCs w:val="20"/>
              </w:rPr>
            </w:pPr>
          </w:p>
          <w:p w:rsidR="00DA18A7" w:rsidRPr="00B1495C" w:rsidRDefault="00DA18A7" w:rsidP="000D3B67">
            <w:pPr>
              <w:pStyle w:val="ListParagraph"/>
              <w:numPr>
                <w:ilvl w:val="0"/>
                <w:numId w:val="31"/>
              </w:numPr>
              <w:ind w:left="885"/>
              <w:rPr>
                <w:rFonts w:ascii="Arial" w:hAnsi="Arial" w:cs="Arial"/>
              </w:rPr>
            </w:pPr>
            <w:r w:rsidRPr="00B1495C">
              <w:rPr>
                <w:rFonts w:ascii="Arial" w:hAnsi="Arial" w:cs="Arial"/>
              </w:rPr>
              <w:t>Improving patients' access to medicines: A guide to implementing nurse and pharmacist independent prescribing within the NHS in England, DH April 2006</w:t>
            </w:r>
          </w:p>
          <w:p w:rsidR="00DA18A7" w:rsidRPr="00F54237" w:rsidRDefault="00DA18A7" w:rsidP="000C5643">
            <w:pPr>
              <w:pStyle w:val="ListParagraph"/>
              <w:ind w:left="1440"/>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The Provider shall meet safe and secure handling of medicines standards as required by Quality Care Commission and be able to provide evidence of compliance (i.e. procedures and policies) with the relevant Registration standard.</w:t>
            </w:r>
          </w:p>
          <w:p w:rsidR="00DA18A7" w:rsidRPr="00F54237" w:rsidRDefault="00DA18A7" w:rsidP="00B1495C">
            <w:pPr>
              <w:pStyle w:val="ListParagraph"/>
              <w:ind w:left="0"/>
              <w:jc w:val="both"/>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Medicines supplied to patients should have satisfactory over-labelling and include warning labels as appropriate, as per Regulations 1975.</w:t>
            </w:r>
          </w:p>
          <w:p w:rsidR="00DA18A7" w:rsidRPr="00F54237" w:rsidRDefault="00DA18A7" w:rsidP="00B1495C">
            <w:pPr>
              <w:pStyle w:val="ListParagraph"/>
              <w:ind w:left="0"/>
              <w:jc w:val="both"/>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All medicines (diagnostic, analgesics, anaesthesia, discharge medicines) and devices shall be procured by the treating service provider’s own medicines governance process , and include for example: storage and handling of medicines and appropriate policies such as clinics own Medicines Policy, and shall be inclusive of the agreed tariff. The tariff is also inclusive of any licensing requirements to provide medicine.</w:t>
            </w:r>
          </w:p>
          <w:p w:rsidR="00DA18A7" w:rsidRPr="00F54237" w:rsidRDefault="00DA18A7" w:rsidP="00B1495C">
            <w:pPr>
              <w:pStyle w:val="ListParagraph"/>
              <w:ind w:left="0"/>
              <w:jc w:val="both"/>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The Provider shall demonstrate compliance of any relevant Safety Alert Broadcast systems, NPSA and MHRA safety alerts and notices.</w:t>
            </w:r>
          </w:p>
          <w:p w:rsidR="00DA18A7" w:rsidRPr="00F54237" w:rsidRDefault="00DA18A7" w:rsidP="00B1495C">
            <w:pPr>
              <w:pStyle w:val="ListParagraph"/>
              <w:ind w:left="0"/>
              <w:jc w:val="both"/>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Prescribers shall follow local procedures in the introduction of new and /or specialist therapies or high cost drugs, and transfers of prescribing responsibilities.</w:t>
            </w:r>
          </w:p>
          <w:p w:rsidR="00DA18A7" w:rsidRPr="00F54237" w:rsidRDefault="00DA18A7" w:rsidP="00B1495C">
            <w:pPr>
              <w:pStyle w:val="ListParagraph"/>
              <w:ind w:left="0"/>
              <w:jc w:val="both"/>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The Provider shall monitor their prescribing as good practice and provide a report to NHS Southport and Formby and NHS South Sefton CCG’s every three months with a summary of drugs prescribed, quantity and cost.</w:t>
            </w:r>
          </w:p>
          <w:p w:rsidR="00DA18A7" w:rsidRPr="00F54237" w:rsidRDefault="00DA18A7" w:rsidP="00B1495C">
            <w:pPr>
              <w:pStyle w:val="ListParagraph"/>
              <w:ind w:left="0"/>
              <w:jc w:val="both"/>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 xml:space="preserve">The Provider shall audit their prescribing annually in line with Medicine Management team requirements. </w:t>
            </w:r>
          </w:p>
          <w:p w:rsidR="00DA18A7" w:rsidRPr="00F54237" w:rsidRDefault="00DA18A7" w:rsidP="00B1495C">
            <w:pPr>
              <w:pStyle w:val="ListParagraph"/>
              <w:ind w:left="0"/>
              <w:jc w:val="both"/>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 xml:space="preserve">The Provider shall have a formal process of sharing incidents with NHS Southport and Formby and NHS South Sefton CCG’s including documentation with planned action. </w:t>
            </w:r>
          </w:p>
          <w:p w:rsidR="00DA18A7" w:rsidRPr="00F54237" w:rsidRDefault="00DA18A7" w:rsidP="00B1495C">
            <w:pPr>
              <w:pStyle w:val="ListParagraph"/>
              <w:ind w:left="0"/>
              <w:jc w:val="both"/>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The Provider shall have a process in place to report Adverse Drug Reactions via Yellow card reporting system (i.e. local procedures and policies).</w:t>
            </w:r>
          </w:p>
          <w:p w:rsidR="00DA18A7" w:rsidRPr="00F54237" w:rsidRDefault="00DA18A7" w:rsidP="00B1495C">
            <w:pPr>
              <w:pStyle w:val="ListParagraph"/>
              <w:ind w:left="0"/>
              <w:jc w:val="both"/>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The Provider shall address medication adherence, information on prescriptions, counselling on first supply, any other queries.</w:t>
            </w:r>
          </w:p>
          <w:p w:rsidR="00DA18A7" w:rsidRPr="00F54237" w:rsidRDefault="00DA18A7" w:rsidP="00B1495C">
            <w:pPr>
              <w:pStyle w:val="ListParagraph"/>
              <w:ind w:left="0"/>
              <w:jc w:val="both"/>
              <w:rPr>
                <w:rFonts w:ascii="Arial" w:hAnsi="Arial" w:cs="Arial"/>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Any prescribing stationary that relates to controlled drugs must be managed in a safe and secure way as per NHS Southport and Formby and NHS South Sefton CCGs policy.</w:t>
            </w:r>
          </w:p>
          <w:p w:rsidR="00DA18A7" w:rsidRPr="00F54237" w:rsidRDefault="00DA18A7" w:rsidP="000C5643">
            <w:pPr>
              <w:pStyle w:val="ListParagraph"/>
              <w:ind w:left="1080"/>
              <w:rPr>
                <w:rFonts w:ascii="Arial" w:hAnsi="Arial" w:cs="Arial"/>
                <w:szCs w:val="20"/>
              </w:rPr>
            </w:pPr>
          </w:p>
          <w:p w:rsidR="00DA18A7" w:rsidRPr="00B1495C" w:rsidRDefault="00DA18A7" w:rsidP="000D3B67">
            <w:pPr>
              <w:pStyle w:val="ListParagraph"/>
              <w:numPr>
                <w:ilvl w:val="0"/>
                <w:numId w:val="24"/>
              </w:numPr>
              <w:jc w:val="both"/>
              <w:rPr>
                <w:rFonts w:ascii="Arial" w:hAnsi="Arial" w:cs="Arial"/>
                <w:b/>
                <w:lang w:eastAsia="en-US"/>
              </w:rPr>
            </w:pPr>
            <w:r w:rsidRPr="00B1495C">
              <w:rPr>
                <w:rFonts w:ascii="Arial" w:hAnsi="Arial" w:cs="Arial"/>
                <w:b/>
              </w:rPr>
              <w:t>Patient choice – Choose and Book</w:t>
            </w:r>
          </w:p>
          <w:p w:rsidR="00DA18A7" w:rsidRPr="00F54237" w:rsidRDefault="00DA18A7" w:rsidP="000C5643">
            <w:pPr>
              <w:pStyle w:val="ListParagraph"/>
              <w:ind w:left="360"/>
              <w:jc w:val="both"/>
              <w:rPr>
                <w:rFonts w:ascii="Arial" w:hAnsi="Arial" w:cs="Arial"/>
                <w:b/>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All patients are given choice via Choose and Book when triaged. If not booked via choose and book a choice of venue should be offered. If any patients need to be re-booked for an appointment the Provider shall offer choice of suitable dates and times.</w:t>
            </w:r>
          </w:p>
          <w:p w:rsidR="00DA18A7" w:rsidRPr="00F54237" w:rsidRDefault="00DA18A7" w:rsidP="003E51A9">
            <w:pPr>
              <w:pStyle w:val="ListParagraph"/>
              <w:ind w:left="360"/>
              <w:rPr>
                <w:rFonts w:ascii="Arial" w:hAnsi="Arial" w:cs="Arial"/>
                <w:b/>
                <w:szCs w:val="20"/>
              </w:rPr>
            </w:pPr>
          </w:p>
          <w:p w:rsidR="00DA18A7" w:rsidRPr="00B1495C" w:rsidRDefault="00DA18A7" w:rsidP="000D3B67">
            <w:pPr>
              <w:pStyle w:val="ListParagraph"/>
              <w:numPr>
                <w:ilvl w:val="0"/>
                <w:numId w:val="24"/>
              </w:numPr>
              <w:jc w:val="both"/>
              <w:rPr>
                <w:rFonts w:ascii="Arial" w:hAnsi="Arial" w:cs="Arial"/>
                <w:b/>
                <w:lang w:eastAsia="en-US"/>
              </w:rPr>
            </w:pPr>
            <w:r w:rsidRPr="00B1495C">
              <w:rPr>
                <w:rFonts w:ascii="Arial" w:hAnsi="Arial" w:cs="Arial"/>
                <w:b/>
              </w:rPr>
              <w:t>Referral to other appropriate services</w:t>
            </w:r>
          </w:p>
          <w:p w:rsidR="00DA18A7" w:rsidRPr="00F54237" w:rsidRDefault="00DA18A7" w:rsidP="000C5643">
            <w:pPr>
              <w:pStyle w:val="ListParagraph"/>
              <w:ind w:left="360"/>
              <w:jc w:val="both"/>
              <w:rPr>
                <w:rFonts w:ascii="Arial" w:hAnsi="Arial" w:cs="Arial"/>
                <w:b/>
                <w:szCs w:val="20"/>
              </w:rPr>
            </w:pPr>
          </w:p>
          <w:p w:rsidR="00DA18A7" w:rsidRPr="00B1495C" w:rsidRDefault="00DA18A7" w:rsidP="000D3B67">
            <w:pPr>
              <w:pStyle w:val="ListParagraph"/>
              <w:numPr>
                <w:ilvl w:val="1"/>
                <w:numId w:val="24"/>
              </w:numPr>
              <w:jc w:val="both"/>
              <w:rPr>
                <w:rFonts w:ascii="Arial" w:hAnsi="Arial" w:cs="Arial"/>
              </w:rPr>
            </w:pPr>
            <w:r w:rsidRPr="00B1495C">
              <w:rPr>
                <w:rFonts w:ascii="Arial" w:hAnsi="Arial" w:cs="Arial"/>
              </w:rPr>
              <w:t>The Provider shall refer on to the following services in line with the onward referral protocol, if appropriate:</w:t>
            </w:r>
          </w:p>
          <w:p w:rsidR="00DA18A7" w:rsidRPr="00F54237" w:rsidRDefault="00DA18A7" w:rsidP="000C5643">
            <w:pPr>
              <w:pStyle w:val="ListParagraph"/>
              <w:ind w:left="360"/>
              <w:jc w:val="both"/>
              <w:rPr>
                <w:rFonts w:ascii="Arial" w:hAnsi="Arial" w:cs="Arial"/>
                <w:szCs w:val="20"/>
              </w:rPr>
            </w:pPr>
          </w:p>
          <w:p w:rsidR="00DA18A7" w:rsidRPr="0057375E" w:rsidRDefault="00DA18A7" w:rsidP="000D3B67">
            <w:pPr>
              <w:pStyle w:val="ListParagraph"/>
              <w:numPr>
                <w:ilvl w:val="0"/>
                <w:numId w:val="31"/>
              </w:numPr>
              <w:ind w:left="1026" w:hanging="425"/>
              <w:rPr>
                <w:rFonts w:ascii="Arial" w:hAnsi="Arial" w:cs="Arial"/>
              </w:rPr>
            </w:pPr>
            <w:r w:rsidRPr="0057375E">
              <w:rPr>
                <w:rFonts w:ascii="Arial" w:hAnsi="Arial" w:cs="Arial"/>
              </w:rPr>
              <w:t>Diagnostics;</w:t>
            </w:r>
          </w:p>
          <w:p w:rsidR="00DA18A7" w:rsidRPr="0057375E" w:rsidRDefault="00DA18A7" w:rsidP="000D3B67">
            <w:pPr>
              <w:pStyle w:val="ListParagraph"/>
              <w:numPr>
                <w:ilvl w:val="0"/>
                <w:numId w:val="31"/>
              </w:numPr>
              <w:ind w:left="1026" w:hanging="425"/>
              <w:rPr>
                <w:rFonts w:ascii="Arial" w:hAnsi="Arial" w:cs="Arial"/>
              </w:rPr>
            </w:pPr>
            <w:r w:rsidRPr="0057375E">
              <w:rPr>
                <w:rFonts w:ascii="Arial" w:hAnsi="Arial" w:cs="Arial"/>
              </w:rPr>
              <w:t>Back to the patients registered GP for referrals to Secondary care clinicians in complex cases;</w:t>
            </w:r>
          </w:p>
          <w:p w:rsidR="00DA18A7" w:rsidRPr="0057375E" w:rsidRDefault="00DA18A7" w:rsidP="000D3B67">
            <w:pPr>
              <w:pStyle w:val="ListParagraph"/>
              <w:numPr>
                <w:ilvl w:val="0"/>
                <w:numId w:val="31"/>
              </w:numPr>
              <w:ind w:left="1026" w:hanging="425"/>
              <w:rPr>
                <w:rFonts w:ascii="Arial" w:hAnsi="Arial" w:cs="Arial"/>
              </w:rPr>
            </w:pPr>
            <w:r w:rsidRPr="0057375E">
              <w:rPr>
                <w:rFonts w:ascii="Arial" w:hAnsi="Arial" w:cs="Arial"/>
              </w:rPr>
              <w:t xml:space="preserve">Psychologist </w:t>
            </w:r>
          </w:p>
          <w:p w:rsidR="00DA18A7" w:rsidRPr="0057375E" w:rsidRDefault="00DA18A7" w:rsidP="000D3B67">
            <w:pPr>
              <w:pStyle w:val="ListParagraph"/>
              <w:numPr>
                <w:ilvl w:val="0"/>
                <w:numId w:val="31"/>
              </w:numPr>
              <w:ind w:left="1026" w:hanging="425"/>
              <w:rPr>
                <w:rFonts w:ascii="Arial" w:hAnsi="Arial" w:cs="Arial"/>
              </w:rPr>
            </w:pPr>
            <w:r w:rsidRPr="0057375E">
              <w:rPr>
                <w:rFonts w:ascii="Arial" w:hAnsi="Arial" w:cs="Arial"/>
              </w:rPr>
              <w:t>Back to the patients registered GP with a treatment plan on discharge;</w:t>
            </w:r>
          </w:p>
          <w:p w:rsidR="00DA18A7" w:rsidRPr="0057375E" w:rsidRDefault="00DA18A7" w:rsidP="000D3B67">
            <w:pPr>
              <w:pStyle w:val="ListParagraph"/>
              <w:numPr>
                <w:ilvl w:val="0"/>
                <w:numId w:val="31"/>
              </w:numPr>
              <w:ind w:left="1026" w:hanging="425"/>
              <w:rPr>
                <w:rFonts w:ascii="Arial" w:hAnsi="Arial" w:cs="Arial"/>
              </w:rPr>
            </w:pPr>
            <w:r w:rsidRPr="0057375E">
              <w:rPr>
                <w:rFonts w:ascii="Arial" w:hAnsi="Arial" w:cs="Arial"/>
              </w:rPr>
              <w:t>Any community services relevant to the patients’ needs such as podiatry</w:t>
            </w:r>
          </w:p>
          <w:p w:rsidR="00DA18A7" w:rsidRPr="00F54237" w:rsidRDefault="00DA18A7" w:rsidP="000C5643">
            <w:pPr>
              <w:pStyle w:val="ListParagraph"/>
              <w:ind w:left="1080"/>
              <w:rPr>
                <w:rFonts w:ascii="Arial" w:hAnsi="Arial" w:cs="Arial"/>
                <w:szCs w:val="20"/>
              </w:rPr>
            </w:pPr>
          </w:p>
          <w:p w:rsidR="00DA18A7" w:rsidRPr="0057375E" w:rsidRDefault="00DA18A7" w:rsidP="000D3B67">
            <w:pPr>
              <w:pStyle w:val="ListParagraph"/>
              <w:numPr>
                <w:ilvl w:val="1"/>
                <w:numId w:val="24"/>
              </w:numPr>
              <w:jc w:val="both"/>
              <w:rPr>
                <w:rFonts w:ascii="Arial" w:hAnsi="Arial" w:cs="Arial"/>
              </w:rPr>
            </w:pPr>
            <w:r w:rsidRPr="0057375E">
              <w:rPr>
                <w:rFonts w:ascii="Arial" w:hAnsi="Arial" w:cs="Arial"/>
              </w:rPr>
              <w:t>Patients referred onwards from this service to secondary care via referring GP or primary care services shall have a full treatment plan that has also been shared with the referring clinician, and includes:</w:t>
            </w:r>
          </w:p>
          <w:p w:rsidR="00DA18A7" w:rsidRPr="00F54237" w:rsidRDefault="00DA18A7" w:rsidP="000C5643">
            <w:pPr>
              <w:pStyle w:val="ListParagraph"/>
              <w:ind w:left="360"/>
              <w:rPr>
                <w:rFonts w:ascii="Arial" w:hAnsi="Arial" w:cs="Arial"/>
                <w:szCs w:val="20"/>
              </w:rPr>
            </w:pPr>
          </w:p>
          <w:p w:rsidR="00DA18A7" w:rsidRPr="0057375E" w:rsidRDefault="00DA18A7" w:rsidP="000D3B67">
            <w:pPr>
              <w:pStyle w:val="ListParagraph"/>
              <w:numPr>
                <w:ilvl w:val="1"/>
                <w:numId w:val="24"/>
              </w:numPr>
              <w:rPr>
                <w:rFonts w:ascii="Arial" w:hAnsi="Arial" w:cs="Arial"/>
              </w:rPr>
            </w:pPr>
            <w:r w:rsidRPr="0057375E">
              <w:rPr>
                <w:rFonts w:ascii="Arial" w:hAnsi="Arial" w:cs="Arial"/>
              </w:rPr>
              <w:t>The results of all tests and preoperative health assessment including scans, films and reports.</w:t>
            </w:r>
          </w:p>
          <w:p w:rsidR="00DA18A7" w:rsidRPr="0057375E" w:rsidRDefault="00DA18A7" w:rsidP="000D3B67">
            <w:pPr>
              <w:pStyle w:val="ListParagraph"/>
              <w:numPr>
                <w:ilvl w:val="0"/>
                <w:numId w:val="32"/>
              </w:numPr>
              <w:ind w:left="1026" w:hanging="425"/>
              <w:rPr>
                <w:rFonts w:ascii="Arial" w:hAnsi="Arial" w:cs="Arial"/>
              </w:rPr>
            </w:pPr>
            <w:r w:rsidRPr="0057375E">
              <w:rPr>
                <w:rFonts w:ascii="Arial" w:hAnsi="Arial" w:cs="Arial"/>
              </w:rPr>
              <w:t>Reason for referral</w:t>
            </w:r>
          </w:p>
          <w:p w:rsidR="00DA18A7" w:rsidRPr="0057375E" w:rsidRDefault="00DA18A7" w:rsidP="000D3B67">
            <w:pPr>
              <w:pStyle w:val="ListParagraph"/>
              <w:numPr>
                <w:ilvl w:val="0"/>
                <w:numId w:val="32"/>
              </w:numPr>
              <w:ind w:left="1026" w:hanging="425"/>
              <w:rPr>
                <w:rFonts w:ascii="Arial" w:hAnsi="Arial" w:cs="Arial"/>
              </w:rPr>
            </w:pPr>
            <w:r w:rsidRPr="0057375E">
              <w:rPr>
                <w:rFonts w:ascii="Arial" w:hAnsi="Arial" w:cs="Arial"/>
              </w:rPr>
              <w:t>Recommended procedure(s)</w:t>
            </w:r>
          </w:p>
          <w:p w:rsidR="00DA18A7" w:rsidRDefault="00DA18A7" w:rsidP="000C5643">
            <w:pPr>
              <w:pStyle w:val="ListParagraph"/>
              <w:ind w:left="1080"/>
              <w:rPr>
                <w:rFonts w:ascii="Arial" w:hAnsi="Arial" w:cs="Arial"/>
                <w:szCs w:val="20"/>
              </w:rPr>
            </w:pPr>
          </w:p>
          <w:p w:rsidR="00073B7E" w:rsidRPr="00F54237" w:rsidRDefault="00073B7E" w:rsidP="000C5643">
            <w:pPr>
              <w:pStyle w:val="ListParagraph"/>
              <w:ind w:left="1080"/>
              <w:rPr>
                <w:rFonts w:ascii="Arial" w:hAnsi="Arial" w:cs="Arial"/>
                <w:szCs w:val="20"/>
              </w:rPr>
            </w:pPr>
          </w:p>
          <w:p w:rsidR="00DA18A7" w:rsidRPr="00073B7E" w:rsidRDefault="00DA18A7" w:rsidP="000D3B67">
            <w:pPr>
              <w:pStyle w:val="ListParagraph"/>
              <w:numPr>
                <w:ilvl w:val="0"/>
                <w:numId w:val="24"/>
              </w:numPr>
              <w:jc w:val="both"/>
              <w:rPr>
                <w:rFonts w:ascii="Arial" w:hAnsi="Arial" w:cs="Arial"/>
                <w:b/>
                <w:lang w:eastAsia="en-US"/>
              </w:rPr>
            </w:pPr>
            <w:r w:rsidRPr="00073B7E">
              <w:rPr>
                <w:rFonts w:ascii="Arial" w:hAnsi="Arial" w:cs="Arial"/>
                <w:b/>
              </w:rPr>
              <w:t>Training/support to referrers</w:t>
            </w:r>
          </w:p>
          <w:p w:rsidR="00DA18A7" w:rsidRPr="00F54237" w:rsidRDefault="00DA18A7" w:rsidP="000C5643">
            <w:pPr>
              <w:pStyle w:val="ListParagraph"/>
              <w:ind w:left="360"/>
              <w:rPr>
                <w:rFonts w:ascii="Arial" w:hAnsi="Arial" w:cs="Arial"/>
                <w:b/>
                <w:szCs w:val="20"/>
              </w:rPr>
            </w:pPr>
          </w:p>
          <w:p w:rsidR="00DA18A7" w:rsidRPr="00073B7E" w:rsidRDefault="00DA18A7" w:rsidP="000D3B67">
            <w:pPr>
              <w:pStyle w:val="ListParagraph"/>
              <w:numPr>
                <w:ilvl w:val="1"/>
                <w:numId w:val="24"/>
              </w:numPr>
              <w:jc w:val="both"/>
              <w:rPr>
                <w:rFonts w:ascii="Arial" w:hAnsi="Arial" w:cs="Arial"/>
              </w:rPr>
            </w:pPr>
            <w:r w:rsidRPr="00073B7E">
              <w:rPr>
                <w:rFonts w:ascii="Arial" w:hAnsi="Arial" w:cs="Arial"/>
              </w:rPr>
              <w:t xml:space="preserve">The Provider shall provide ongoing support and education for referring GPs in order to ensure that best management practice is shared. There should be focus on enabling patients to self-manage their condition where appropriate and improving prescribing variability. Training for use of dermatoscopy in primary care may be considered. </w:t>
            </w:r>
          </w:p>
          <w:p w:rsidR="00DA18A7" w:rsidRPr="00F54237" w:rsidRDefault="00DA18A7" w:rsidP="00073B7E">
            <w:pPr>
              <w:pStyle w:val="ListParagraph"/>
              <w:ind w:left="34"/>
              <w:jc w:val="both"/>
              <w:rPr>
                <w:rFonts w:ascii="Arial" w:hAnsi="Arial" w:cs="Arial"/>
                <w:szCs w:val="20"/>
              </w:rPr>
            </w:pPr>
          </w:p>
          <w:p w:rsidR="00DA18A7" w:rsidRPr="00073B7E" w:rsidRDefault="00DA18A7" w:rsidP="000D3B67">
            <w:pPr>
              <w:pStyle w:val="ListParagraph"/>
              <w:numPr>
                <w:ilvl w:val="1"/>
                <w:numId w:val="24"/>
              </w:numPr>
              <w:jc w:val="both"/>
              <w:rPr>
                <w:rFonts w:ascii="Arial" w:hAnsi="Arial" w:cs="Arial"/>
              </w:rPr>
            </w:pPr>
            <w:r w:rsidRPr="00073B7E">
              <w:rPr>
                <w:rFonts w:ascii="Arial" w:hAnsi="Arial" w:cs="Arial"/>
              </w:rPr>
              <w:t xml:space="preserve">The Provider shall have Dermatology Specialist offering telephone advice service to support GPs. </w:t>
            </w:r>
          </w:p>
          <w:p w:rsidR="00DA18A7" w:rsidRPr="00F54237" w:rsidRDefault="00DA18A7" w:rsidP="00073B7E">
            <w:pPr>
              <w:pStyle w:val="ListParagraph"/>
              <w:ind w:left="34"/>
              <w:jc w:val="both"/>
              <w:rPr>
                <w:rFonts w:ascii="Arial" w:hAnsi="Arial" w:cs="Arial"/>
                <w:szCs w:val="20"/>
              </w:rPr>
            </w:pPr>
          </w:p>
          <w:p w:rsidR="00DA18A7" w:rsidRPr="00073B7E" w:rsidRDefault="00DA18A7" w:rsidP="000D3B67">
            <w:pPr>
              <w:pStyle w:val="ListParagraph"/>
              <w:numPr>
                <w:ilvl w:val="1"/>
                <w:numId w:val="24"/>
              </w:numPr>
              <w:jc w:val="both"/>
              <w:rPr>
                <w:rFonts w:ascii="Arial" w:hAnsi="Arial" w:cs="Arial"/>
              </w:rPr>
            </w:pPr>
            <w:r w:rsidRPr="00073B7E">
              <w:rPr>
                <w:rFonts w:ascii="Arial" w:hAnsi="Arial" w:cs="Arial"/>
              </w:rPr>
              <w:t>The Provider shall work with other providers of the service to hold two open meetings annually which shall include seminars, lectures, case studies and community led clinics (likely to include eczema, psoriasis, acne, mole mapping). These meetings shall be open to GPs, nurses, pharmacists, Health Visitors, school nurses and community children’s workforce who may be in contact with children with skin conditions regularly.</w:t>
            </w:r>
          </w:p>
          <w:p w:rsidR="00DA18A7" w:rsidRDefault="00DA18A7" w:rsidP="00073B7E">
            <w:pPr>
              <w:pStyle w:val="ListParagraph"/>
              <w:ind w:left="34"/>
              <w:jc w:val="both"/>
              <w:rPr>
                <w:rFonts w:ascii="Arial" w:hAnsi="Arial" w:cs="Arial"/>
                <w:szCs w:val="20"/>
              </w:rPr>
            </w:pPr>
          </w:p>
          <w:p w:rsidR="00073B7E" w:rsidRDefault="00073B7E" w:rsidP="00073B7E">
            <w:pPr>
              <w:pStyle w:val="ListParagraph"/>
              <w:ind w:left="34"/>
              <w:jc w:val="both"/>
              <w:rPr>
                <w:rFonts w:ascii="Arial" w:hAnsi="Arial" w:cs="Arial"/>
                <w:szCs w:val="20"/>
              </w:rPr>
            </w:pPr>
          </w:p>
          <w:p w:rsidR="00073B7E" w:rsidRPr="00F54237" w:rsidRDefault="00073B7E" w:rsidP="00073B7E">
            <w:pPr>
              <w:pStyle w:val="ListParagraph"/>
              <w:ind w:left="34"/>
              <w:jc w:val="both"/>
              <w:rPr>
                <w:rFonts w:ascii="Arial" w:hAnsi="Arial" w:cs="Arial"/>
                <w:szCs w:val="20"/>
              </w:rPr>
            </w:pPr>
          </w:p>
          <w:p w:rsidR="00DA18A7" w:rsidRPr="00073B7E" w:rsidRDefault="00DA18A7" w:rsidP="000D3B67">
            <w:pPr>
              <w:pStyle w:val="ListParagraph"/>
              <w:numPr>
                <w:ilvl w:val="1"/>
                <w:numId w:val="24"/>
              </w:numPr>
              <w:jc w:val="both"/>
              <w:rPr>
                <w:rFonts w:ascii="Arial" w:hAnsi="Arial" w:cs="Arial"/>
              </w:rPr>
            </w:pPr>
            <w:r w:rsidRPr="00073B7E">
              <w:rPr>
                <w:rFonts w:ascii="Arial" w:hAnsi="Arial" w:cs="Arial"/>
              </w:rPr>
              <w:t xml:space="preserve">The Provider shall submit a plan of their training/education programme to NHS Southport and Formby and NHS South Sefton CCGs for approval and guidance at the beginning of their contract at the monitoring meeting. The aim of the training programme should be increased management of dermatology conditions in primary care and links to the Primary Care Dermatology Society should be made.  </w:t>
            </w:r>
          </w:p>
          <w:p w:rsidR="00DA18A7" w:rsidRPr="00F54237" w:rsidRDefault="00DA18A7" w:rsidP="00073B7E">
            <w:pPr>
              <w:pStyle w:val="ListParagraph"/>
              <w:ind w:left="34"/>
              <w:jc w:val="both"/>
              <w:rPr>
                <w:rFonts w:ascii="Arial" w:hAnsi="Arial" w:cs="Arial"/>
                <w:szCs w:val="20"/>
              </w:rPr>
            </w:pPr>
          </w:p>
          <w:p w:rsidR="00DA18A7" w:rsidRPr="00073B7E" w:rsidRDefault="00DA18A7" w:rsidP="000D3B67">
            <w:pPr>
              <w:pStyle w:val="ListParagraph"/>
              <w:numPr>
                <w:ilvl w:val="1"/>
                <w:numId w:val="24"/>
              </w:numPr>
              <w:jc w:val="both"/>
              <w:rPr>
                <w:rFonts w:ascii="Arial" w:hAnsi="Arial" w:cs="Arial"/>
              </w:rPr>
            </w:pPr>
            <w:r w:rsidRPr="00073B7E">
              <w:rPr>
                <w:rFonts w:ascii="Arial" w:hAnsi="Arial" w:cs="Arial"/>
              </w:rPr>
              <w:t>The Provider shall submit attendance registers, agendas and evaluation forms to NHS Southport and Formby and NHS South Sefton CCG’s after the open meetings at the contract monitoring meeting.</w:t>
            </w:r>
          </w:p>
          <w:p w:rsidR="00DA18A7" w:rsidRPr="00F54237" w:rsidRDefault="00DA18A7" w:rsidP="00073B7E">
            <w:pPr>
              <w:pStyle w:val="ListParagraph"/>
              <w:ind w:left="34"/>
              <w:jc w:val="both"/>
              <w:rPr>
                <w:rFonts w:ascii="Arial" w:hAnsi="Arial" w:cs="Arial"/>
                <w:szCs w:val="20"/>
              </w:rPr>
            </w:pPr>
          </w:p>
          <w:p w:rsidR="00DA18A7" w:rsidRPr="00073B7E" w:rsidRDefault="00DA18A7" w:rsidP="000D3B67">
            <w:pPr>
              <w:pStyle w:val="ListParagraph"/>
              <w:numPr>
                <w:ilvl w:val="1"/>
                <w:numId w:val="24"/>
              </w:numPr>
              <w:jc w:val="both"/>
              <w:rPr>
                <w:rFonts w:ascii="Arial" w:hAnsi="Arial" w:cs="Arial"/>
              </w:rPr>
            </w:pPr>
            <w:r w:rsidRPr="00073B7E">
              <w:rPr>
                <w:rFonts w:ascii="Arial" w:hAnsi="Arial" w:cs="Arial"/>
              </w:rPr>
              <w:t>Open meetings shall be delivered in partnership with primary care providers but must be  equally distributed throughout the borough to maximise attendance by GPs and nurses. The organiser of the event shall liaise with NHS Southport and Formby and NHS South Sefton CCG’s Training and Development department in order not to duplicate training or run on the same day as another event. Sessions shall be delivered by consultants or other experts in disease areas.</w:t>
            </w:r>
          </w:p>
          <w:p w:rsidR="00DA18A7" w:rsidRPr="00F54237" w:rsidRDefault="00DA18A7" w:rsidP="00073B7E">
            <w:pPr>
              <w:pStyle w:val="ListParagraph"/>
              <w:ind w:left="34"/>
              <w:jc w:val="both"/>
              <w:rPr>
                <w:rFonts w:ascii="Arial" w:hAnsi="Arial" w:cs="Arial"/>
                <w:szCs w:val="20"/>
              </w:rPr>
            </w:pPr>
          </w:p>
          <w:p w:rsidR="00DA18A7" w:rsidRPr="00073B7E" w:rsidRDefault="00DA18A7" w:rsidP="000D3B67">
            <w:pPr>
              <w:pStyle w:val="ListParagraph"/>
              <w:numPr>
                <w:ilvl w:val="1"/>
                <w:numId w:val="24"/>
              </w:numPr>
              <w:jc w:val="both"/>
              <w:rPr>
                <w:rFonts w:ascii="Arial" w:hAnsi="Arial" w:cs="Arial"/>
              </w:rPr>
            </w:pPr>
            <w:r w:rsidRPr="00073B7E">
              <w:rPr>
                <w:rFonts w:ascii="Arial" w:hAnsi="Arial" w:cs="Arial"/>
              </w:rPr>
              <w:t>Practice nurses’ training sessions during open meetings and in-clinic sessions shall include diagnosis and treatment of most common conditions such as acne, eczema and psoriasis as a minimum and treatment applications to enable nurses to offer face to face advice for patients as well as other appropriate areas.</w:t>
            </w:r>
          </w:p>
          <w:p w:rsidR="00DA18A7" w:rsidRPr="00F54237" w:rsidRDefault="00DA18A7" w:rsidP="00073B7E">
            <w:pPr>
              <w:pStyle w:val="ListParagraph"/>
              <w:ind w:left="34"/>
              <w:jc w:val="both"/>
              <w:rPr>
                <w:rFonts w:ascii="Arial" w:hAnsi="Arial" w:cs="Arial"/>
                <w:szCs w:val="20"/>
              </w:rPr>
            </w:pPr>
          </w:p>
          <w:p w:rsidR="00DA18A7" w:rsidRPr="00073B7E" w:rsidRDefault="00DA18A7" w:rsidP="000D3B67">
            <w:pPr>
              <w:pStyle w:val="ListParagraph"/>
              <w:numPr>
                <w:ilvl w:val="1"/>
                <w:numId w:val="24"/>
              </w:numPr>
              <w:jc w:val="both"/>
              <w:rPr>
                <w:rFonts w:ascii="Arial" w:hAnsi="Arial" w:cs="Arial"/>
              </w:rPr>
            </w:pPr>
            <w:r w:rsidRPr="00073B7E">
              <w:rPr>
                <w:rFonts w:ascii="Arial" w:hAnsi="Arial" w:cs="Arial"/>
              </w:rPr>
              <w:t>The Provider shall make available clinic time for in-clinic training for GPs and nurses including aspects of diagnosis and treatment to improve skills e.g. minor surgery procedure. The number of sessions offered would depend on how many clinics are run by the Provider. The Provider shall submit their in-clinic sessions to NHS Southport and Formby and NHS South Sefton CCG’s Learning and Development team at the beginning of their contract. NHS Southport and Formby and NHS South Sefton CCGs will then put together a calendar of all available in-clinic sessions for dermatology and communicate that to all NHS Southport and Formby and NHS South Sefton CCG’s GPs and nurses to contact the Provider directly to arrange their session.</w:t>
            </w:r>
          </w:p>
          <w:p w:rsidR="00DA18A7" w:rsidRPr="00F54237" w:rsidRDefault="00DA18A7" w:rsidP="00073B7E">
            <w:pPr>
              <w:pStyle w:val="ListParagraph"/>
              <w:ind w:left="34"/>
              <w:jc w:val="both"/>
              <w:rPr>
                <w:rFonts w:ascii="Arial" w:hAnsi="Arial" w:cs="Arial"/>
                <w:szCs w:val="20"/>
              </w:rPr>
            </w:pPr>
          </w:p>
          <w:p w:rsidR="00DA18A7" w:rsidRPr="00073B7E" w:rsidRDefault="00DA18A7" w:rsidP="000D3B67">
            <w:pPr>
              <w:pStyle w:val="ListParagraph"/>
              <w:numPr>
                <w:ilvl w:val="1"/>
                <w:numId w:val="24"/>
              </w:numPr>
              <w:jc w:val="both"/>
              <w:rPr>
                <w:rFonts w:ascii="Arial" w:hAnsi="Arial" w:cs="Arial"/>
              </w:rPr>
            </w:pPr>
            <w:r w:rsidRPr="00073B7E">
              <w:rPr>
                <w:rFonts w:ascii="Arial" w:hAnsi="Arial" w:cs="Arial"/>
              </w:rPr>
              <w:t>The provider will manage the accreditation and audit of GPs providing minor surgery on the Directed Enhanced Service agreement including monitoring of performance of PLCP’s.</w:t>
            </w:r>
          </w:p>
          <w:p w:rsidR="00DA18A7" w:rsidRPr="00F54237" w:rsidRDefault="00DA18A7" w:rsidP="00073B7E">
            <w:pPr>
              <w:pStyle w:val="ListParagraph"/>
              <w:ind w:left="34"/>
              <w:jc w:val="both"/>
              <w:rPr>
                <w:rFonts w:ascii="Arial" w:hAnsi="Arial" w:cs="Arial"/>
                <w:szCs w:val="20"/>
              </w:rPr>
            </w:pPr>
          </w:p>
          <w:p w:rsidR="00DA18A7" w:rsidRDefault="00DA18A7" w:rsidP="000D3B67">
            <w:pPr>
              <w:pStyle w:val="ListParagraph"/>
              <w:numPr>
                <w:ilvl w:val="1"/>
                <w:numId w:val="24"/>
              </w:numPr>
              <w:jc w:val="both"/>
              <w:rPr>
                <w:rFonts w:ascii="Arial" w:hAnsi="Arial" w:cs="Arial"/>
              </w:rPr>
            </w:pPr>
            <w:r w:rsidRPr="00073B7E">
              <w:rPr>
                <w:rFonts w:ascii="Arial" w:hAnsi="Arial" w:cs="Arial"/>
              </w:rPr>
              <w:t>The Provider shall include dermoscopy training as part of the overall training programme.</w:t>
            </w:r>
          </w:p>
          <w:p w:rsidR="00073B7E" w:rsidRPr="00073B7E" w:rsidRDefault="00073B7E" w:rsidP="00073B7E">
            <w:pPr>
              <w:pStyle w:val="ListParagraph"/>
              <w:ind w:left="992"/>
              <w:jc w:val="both"/>
              <w:rPr>
                <w:rFonts w:ascii="Arial" w:hAnsi="Arial" w:cs="Arial"/>
              </w:rPr>
            </w:pPr>
          </w:p>
          <w:p w:rsidR="00DA18A7" w:rsidRPr="00073B7E" w:rsidRDefault="00DA18A7" w:rsidP="000D3B67">
            <w:pPr>
              <w:pStyle w:val="ListParagraph"/>
              <w:numPr>
                <w:ilvl w:val="1"/>
                <w:numId w:val="24"/>
              </w:numPr>
              <w:jc w:val="both"/>
              <w:rPr>
                <w:rFonts w:ascii="Arial" w:hAnsi="Arial" w:cs="Arial"/>
              </w:rPr>
            </w:pPr>
            <w:r w:rsidRPr="00073B7E">
              <w:rPr>
                <w:rFonts w:ascii="Arial" w:hAnsi="Arial" w:cs="Arial"/>
              </w:rPr>
              <w:t>The tariff is inclusive of education and training events. When working in partnership with other providers to hold the open meetings each Provider shall contribute an equal proportion of their overall clinic time and income.</w:t>
            </w:r>
          </w:p>
          <w:p w:rsidR="00DA18A7" w:rsidRPr="00F54237" w:rsidRDefault="00DA18A7" w:rsidP="000C5643">
            <w:pPr>
              <w:pStyle w:val="ListParagraph"/>
              <w:ind w:left="360"/>
              <w:rPr>
                <w:rFonts w:ascii="Arial" w:hAnsi="Arial" w:cs="Arial"/>
                <w:szCs w:val="20"/>
              </w:rPr>
            </w:pPr>
          </w:p>
          <w:p w:rsidR="00DA18A7" w:rsidRPr="00073B7E" w:rsidRDefault="00DA18A7" w:rsidP="000D3B67">
            <w:pPr>
              <w:pStyle w:val="ListParagraph"/>
              <w:numPr>
                <w:ilvl w:val="0"/>
                <w:numId w:val="24"/>
              </w:numPr>
              <w:jc w:val="both"/>
              <w:rPr>
                <w:rFonts w:ascii="Arial" w:hAnsi="Arial" w:cs="Arial"/>
                <w:b/>
                <w:lang w:eastAsia="en-US"/>
              </w:rPr>
            </w:pPr>
            <w:r w:rsidRPr="00073B7E">
              <w:rPr>
                <w:rFonts w:ascii="Arial" w:hAnsi="Arial" w:cs="Arial"/>
                <w:b/>
              </w:rPr>
              <w:t>Discharge management and communication to GPs</w:t>
            </w:r>
          </w:p>
          <w:p w:rsidR="00DA18A7" w:rsidRPr="00F54237" w:rsidRDefault="00DA18A7" w:rsidP="000C5643">
            <w:pPr>
              <w:pStyle w:val="ListParagraph"/>
              <w:ind w:left="360"/>
              <w:rPr>
                <w:rFonts w:ascii="Arial" w:hAnsi="Arial" w:cs="Arial"/>
                <w:b/>
                <w:szCs w:val="20"/>
              </w:rPr>
            </w:pPr>
          </w:p>
          <w:p w:rsidR="00DA18A7" w:rsidRPr="00073B7E" w:rsidRDefault="00DA18A7" w:rsidP="000D3B67">
            <w:pPr>
              <w:pStyle w:val="ListParagraph"/>
              <w:numPr>
                <w:ilvl w:val="1"/>
                <w:numId w:val="24"/>
              </w:numPr>
              <w:jc w:val="both"/>
              <w:rPr>
                <w:rFonts w:ascii="Arial" w:hAnsi="Arial" w:cs="Arial"/>
              </w:rPr>
            </w:pPr>
            <w:r w:rsidRPr="00073B7E">
              <w:rPr>
                <w:rFonts w:ascii="Arial" w:hAnsi="Arial" w:cs="Arial"/>
              </w:rPr>
              <w:t>The Provider shall inform the patient’s referring GP by letter every time a patient is seen and if the patient is discharged from the service or is referred on to another service, within the timeframes specified in clause 18.3 of the contract.</w:t>
            </w:r>
          </w:p>
          <w:p w:rsidR="00DA18A7" w:rsidRPr="00F54237" w:rsidRDefault="00DA18A7" w:rsidP="000C5643">
            <w:pPr>
              <w:pStyle w:val="ListParagraph"/>
              <w:ind w:left="360"/>
              <w:rPr>
                <w:rFonts w:ascii="Arial" w:hAnsi="Arial" w:cs="Arial"/>
                <w:b/>
                <w:szCs w:val="20"/>
              </w:rPr>
            </w:pPr>
          </w:p>
          <w:p w:rsidR="00DA18A7" w:rsidRPr="00073B7E" w:rsidRDefault="00DA18A7" w:rsidP="000D3B67">
            <w:pPr>
              <w:pStyle w:val="ListParagraph"/>
              <w:numPr>
                <w:ilvl w:val="1"/>
                <w:numId w:val="24"/>
              </w:numPr>
              <w:rPr>
                <w:rFonts w:ascii="Arial" w:hAnsi="Arial" w:cs="Arial"/>
              </w:rPr>
            </w:pPr>
            <w:r w:rsidRPr="00073B7E">
              <w:rPr>
                <w:rFonts w:ascii="Arial" w:hAnsi="Arial" w:cs="Arial"/>
              </w:rPr>
              <w:t>The discharge letter shall contain:</w:t>
            </w:r>
          </w:p>
          <w:p w:rsidR="00DA18A7" w:rsidRPr="00F54237" w:rsidRDefault="00DA18A7" w:rsidP="000C5643">
            <w:pPr>
              <w:pStyle w:val="ListParagraph"/>
              <w:ind w:left="0"/>
              <w:rPr>
                <w:rFonts w:ascii="Arial" w:hAnsi="Arial" w:cs="Arial"/>
                <w:szCs w:val="20"/>
              </w:rPr>
            </w:pPr>
          </w:p>
          <w:p w:rsidR="00DA18A7" w:rsidRPr="00073B7E" w:rsidRDefault="00DA18A7" w:rsidP="000D3B67">
            <w:pPr>
              <w:pStyle w:val="ListParagraph"/>
              <w:numPr>
                <w:ilvl w:val="0"/>
                <w:numId w:val="33"/>
              </w:numPr>
              <w:ind w:left="1026" w:hanging="283"/>
              <w:rPr>
                <w:rFonts w:ascii="Arial" w:hAnsi="Arial" w:cs="Arial"/>
              </w:rPr>
            </w:pPr>
            <w:r w:rsidRPr="00073B7E">
              <w:rPr>
                <w:rFonts w:ascii="Arial" w:hAnsi="Arial" w:cs="Arial"/>
              </w:rPr>
              <w:t>Patient’s name, date of birth and NHS number;</w:t>
            </w:r>
          </w:p>
          <w:p w:rsidR="00DA18A7" w:rsidRPr="00073B7E" w:rsidRDefault="00DA18A7" w:rsidP="000D3B67">
            <w:pPr>
              <w:pStyle w:val="ListParagraph"/>
              <w:numPr>
                <w:ilvl w:val="0"/>
                <w:numId w:val="33"/>
              </w:numPr>
              <w:ind w:left="1026" w:hanging="283"/>
              <w:rPr>
                <w:rFonts w:ascii="Arial" w:hAnsi="Arial" w:cs="Arial"/>
              </w:rPr>
            </w:pPr>
            <w:r w:rsidRPr="00073B7E">
              <w:rPr>
                <w:rFonts w:ascii="Arial" w:hAnsi="Arial" w:cs="Arial"/>
              </w:rPr>
              <w:t>Diagnostic tests,</w:t>
            </w:r>
          </w:p>
          <w:p w:rsidR="00DA18A7" w:rsidRPr="00073B7E" w:rsidRDefault="00DA18A7" w:rsidP="000D3B67">
            <w:pPr>
              <w:pStyle w:val="ListParagraph"/>
              <w:numPr>
                <w:ilvl w:val="0"/>
                <w:numId w:val="33"/>
              </w:numPr>
              <w:ind w:left="1026" w:hanging="283"/>
              <w:rPr>
                <w:rFonts w:ascii="Arial" w:hAnsi="Arial" w:cs="Arial"/>
              </w:rPr>
            </w:pPr>
            <w:r w:rsidRPr="00073B7E">
              <w:rPr>
                <w:rFonts w:ascii="Arial" w:hAnsi="Arial" w:cs="Arial"/>
              </w:rPr>
              <w:t>Summary of treatment;</w:t>
            </w:r>
          </w:p>
          <w:p w:rsidR="00DA18A7" w:rsidRPr="00073B7E" w:rsidRDefault="00DA18A7" w:rsidP="000D3B67">
            <w:pPr>
              <w:pStyle w:val="ListParagraph"/>
              <w:numPr>
                <w:ilvl w:val="0"/>
                <w:numId w:val="33"/>
              </w:numPr>
              <w:ind w:left="1026" w:hanging="283"/>
              <w:rPr>
                <w:rFonts w:ascii="Arial" w:hAnsi="Arial" w:cs="Arial"/>
              </w:rPr>
            </w:pPr>
            <w:r w:rsidRPr="00073B7E">
              <w:rPr>
                <w:rFonts w:ascii="Arial" w:hAnsi="Arial" w:cs="Arial"/>
              </w:rPr>
              <w:t>Outcome of treatment;</w:t>
            </w:r>
          </w:p>
          <w:p w:rsidR="00DA18A7" w:rsidRPr="00073B7E" w:rsidRDefault="00DA18A7" w:rsidP="000D3B67">
            <w:pPr>
              <w:pStyle w:val="ListParagraph"/>
              <w:numPr>
                <w:ilvl w:val="0"/>
                <w:numId w:val="33"/>
              </w:numPr>
              <w:ind w:left="1026" w:hanging="283"/>
              <w:rPr>
                <w:rFonts w:ascii="Arial" w:hAnsi="Arial" w:cs="Arial"/>
              </w:rPr>
            </w:pPr>
            <w:r w:rsidRPr="00073B7E">
              <w:rPr>
                <w:rFonts w:ascii="Arial" w:hAnsi="Arial" w:cs="Arial"/>
              </w:rPr>
              <w:t>Reason for discharge;</w:t>
            </w:r>
          </w:p>
          <w:p w:rsidR="00DA18A7" w:rsidRPr="00073B7E" w:rsidRDefault="00DA18A7" w:rsidP="000D3B67">
            <w:pPr>
              <w:pStyle w:val="ListParagraph"/>
              <w:numPr>
                <w:ilvl w:val="0"/>
                <w:numId w:val="33"/>
              </w:numPr>
              <w:ind w:left="1026" w:hanging="283"/>
              <w:rPr>
                <w:rFonts w:ascii="Arial" w:hAnsi="Arial" w:cs="Arial"/>
              </w:rPr>
            </w:pPr>
            <w:r w:rsidRPr="00073B7E">
              <w:rPr>
                <w:rFonts w:ascii="Arial" w:hAnsi="Arial" w:cs="Arial"/>
              </w:rPr>
              <w:t>Referrals to other services;</w:t>
            </w:r>
          </w:p>
          <w:p w:rsidR="00DA18A7" w:rsidRPr="00073B7E" w:rsidRDefault="00DA18A7" w:rsidP="000D3B67">
            <w:pPr>
              <w:pStyle w:val="ListParagraph"/>
              <w:numPr>
                <w:ilvl w:val="0"/>
                <w:numId w:val="33"/>
              </w:numPr>
              <w:ind w:left="1026" w:hanging="283"/>
              <w:rPr>
                <w:rFonts w:ascii="Arial" w:hAnsi="Arial" w:cs="Arial"/>
              </w:rPr>
            </w:pPr>
            <w:r w:rsidRPr="00073B7E">
              <w:rPr>
                <w:rFonts w:ascii="Arial" w:hAnsi="Arial" w:cs="Arial"/>
              </w:rPr>
              <w:t xml:space="preserve">Treatment plan or recommendations for management. </w:t>
            </w:r>
          </w:p>
          <w:p w:rsidR="00DA18A7" w:rsidRPr="00F54237" w:rsidRDefault="00DA18A7" w:rsidP="000C5643">
            <w:pPr>
              <w:pStyle w:val="ListParagraph"/>
              <w:ind w:left="1080"/>
              <w:rPr>
                <w:rFonts w:ascii="Arial" w:hAnsi="Arial" w:cs="Arial"/>
                <w:szCs w:val="20"/>
              </w:rPr>
            </w:pPr>
          </w:p>
          <w:p w:rsidR="00DA18A7" w:rsidRPr="00073B7E" w:rsidRDefault="00DA18A7" w:rsidP="000D3B67">
            <w:pPr>
              <w:pStyle w:val="ListParagraph"/>
              <w:numPr>
                <w:ilvl w:val="1"/>
                <w:numId w:val="24"/>
              </w:numPr>
              <w:jc w:val="both"/>
              <w:rPr>
                <w:rFonts w:ascii="Arial" w:hAnsi="Arial" w:cs="Arial"/>
              </w:rPr>
            </w:pPr>
            <w:r w:rsidRPr="00073B7E">
              <w:rPr>
                <w:rFonts w:ascii="Arial" w:hAnsi="Arial" w:cs="Arial"/>
              </w:rPr>
              <w:t>The Provider shall at the same time as it issues the Service User’s Discharge Letter to the Service User’s Referrer in accordance with clause 18.3 of the contract issue a copy of such Discharge Letter to the Service User.</w:t>
            </w:r>
          </w:p>
          <w:p w:rsidR="00DA18A7" w:rsidRPr="00F54237" w:rsidRDefault="00DA18A7" w:rsidP="000C5643">
            <w:pPr>
              <w:pStyle w:val="ListParagraph"/>
              <w:ind w:left="360"/>
              <w:rPr>
                <w:rFonts w:ascii="Arial" w:hAnsi="Arial" w:cs="Arial"/>
                <w:b/>
                <w:szCs w:val="20"/>
              </w:rPr>
            </w:pPr>
          </w:p>
          <w:p w:rsidR="00DA18A7" w:rsidRPr="00073B7E" w:rsidRDefault="00DA18A7" w:rsidP="000D3B67">
            <w:pPr>
              <w:pStyle w:val="ListParagraph"/>
              <w:numPr>
                <w:ilvl w:val="0"/>
                <w:numId w:val="24"/>
              </w:numPr>
              <w:jc w:val="both"/>
              <w:rPr>
                <w:rFonts w:ascii="Arial" w:hAnsi="Arial" w:cs="Arial"/>
                <w:b/>
                <w:lang w:eastAsia="en-US"/>
              </w:rPr>
            </w:pPr>
            <w:r w:rsidRPr="00073B7E">
              <w:rPr>
                <w:rFonts w:ascii="Arial" w:hAnsi="Arial" w:cs="Arial"/>
                <w:b/>
              </w:rPr>
              <w:t>Service Improvement and Innovation</w:t>
            </w:r>
          </w:p>
          <w:p w:rsidR="00DA18A7" w:rsidRPr="00F54237" w:rsidRDefault="00DA18A7" w:rsidP="000C5643">
            <w:pPr>
              <w:pStyle w:val="ListParagraph"/>
              <w:ind w:left="360"/>
              <w:jc w:val="both"/>
              <w:rPr>
                <w:rFonts w:ascii="Arial" w:hAnsi="Arial" w:cs="Arial"/>
                <w:b/>
                <w:szCs w:val="20"/>
              </w:rPr>
            </w:pPr>
          </w:p>
          <w:p w:rsidR="00DA18A7" w:rsidRPr="00073B7E" w:rsidRDefault="00DA18A7" w:rsidP="000D3B67">
            <w:pPr>
              <w:pStyle w:val="ListParagraph"/>
              <w:numPr>
                <w:ilvl w:val="1"/>
                <w:numId w:val="24"/>
              </w:numPr>
              <w:rPr>
                <w:rFonts w:ascii="Arial" w:hAnsi="Arial" w:cs="Arial"/>
              </w:rPr>
            </w:pPr>
            <w:r w:rsidRPr="00073B7E">
              <w:rPr>
                <w:rFonts w:ascii="Arial" w:hAnsi="Arial" w:cs="Arial"/>
              </w:rPr>
              <w:t>The Provider shall demonstrate ongoing improvements and innovations to service delivery by participating in quality improvement programmes, service redesign, benchmarking and other initiatives with NHS Southport and Formby and NHS South Sefton CCGs .</w:t>
            </w:r>
          </w:p>
          <w:p w:rsidR="00DA18A7" w:rsidRPr="00F54237" w:rsidRDefault="00DA18A7" w:rsidP="000C5643">
            <w:pPr>
              <w:pStyle w:val="ListParagraph"/>
              <w:ind w:left="360"/>
              <w:rPr>
                <w:rFonts w:ascii="Arial" w:hAnsi="Arial" w:cs="Arial"/>
                <w:b/>
                <w:szCs w:val="20"/>
              </w:rPr>
            </w:pPr>
          </w:p>
          <w:p w:rsidR="00DA18A7" w:rsidRPr="00F54237" w:rsidRDefault="00DA18A7" w:rsidP="000C5643">
            <w:pPr>
              <w:pStyle w:val="ListParagraph"/>
              <w:ind w:left="360"/>
              <w:rPr>
                <w:rFonts w:ascii="Arial" w:hAnsi="Arial" w:cs="Arial"/>
                <w:b/>
                <w:szCs w:val="20"/>
              </w:rPr>
            </w:pPr>
          </w:p>
          <w:p w:rsidR="00DA18A7" w:rsidRPr="00073B7E" w:rsidRDefault="00DA18A7" w:rsidP="000D3B67">
            <w:pPr>
              <w:pStyle w:val="ListParagraph"/>
              <w:numPr>
                <w:ilvl w:val="0"/>
                <w:numId w:val="24"/>
              </w:numPr>
              <w:jc w:val="both"/>
              <w:rPr>
                <w:rFonts w:ascii="Arial" w:hAnsi="Arial" w:cs="Arial"/>
                <w:b/>
                <w:lang w:eastAsia="en-US"/>
              </w:rPr>
            </w:pPr>
            <w:r w:rsidRPr="00073B7E">
              <w:rPr>
                <w:rFonts w:ascii="Arial" w:hAnsi="Arial" w:cs="Arial"/>
                <w:b/>
              </w:rPr>
              <w:t>Professional requirements/key skills and experience required</w:t>
            </w:r>
          </w:p>
          <w:p w:rsidR="00DA18A7" w:rsidRPr="00F54237" w:rsidRDefault="00DA18A7" w:rsidP="000C5643">
            <w:pPr>
              <w:pStyle w:val="ListParagraph"/>
              <w:ind w:left="360"/>
              <w:jc w:val="both"/>
              <w:rPr>
                <w:rFonts w:ascii="Arial" w:hAnsi="Arial" w:cs="Arial"/>
                <w:b/>
                <w:szCs w:val="20"/>
              </w:rPr>
            </w:pPr>
          </w:p>
          <w:p w:rsidR="00DA18A7" w:rsidRPr="003E51A9" w:rsidRDefault="00DA18A7" w:rsidP="000C5643">
            <w:pPr>
              <w:ind w:left="320"/>
              <w:rPr>
                <w:b/>
              </w:rPr>
            </w:pPr>
            <w:r w:rsidRPr="003E51A9">
              <w:rPr>
                <w:b/>
              </w:rPr>
              <w:t>Please</w:t>
            </w:r>
            <w:r w:rsidRPr="003E51A9">
              <w:rPr>
                <w:b/>
                <w:color w:val="FF0000"/>
              </w:rPr>
              <w:t xml:space="preserve"> </w:t>
            </w:r>
            <w:r w:rsidRPr="003E51A9">
              <w:rPr>
                <w:b/>
              </w:rPr>
              <w:t>see</w:t>
            </w:r>
            <w:r w:rsidRPr="003E51A9">
              <w:rPr>
                <w:b/>
                <w:color w:val="FF0000"/>
              </w:rPr>
              <w:t xml:space="preserve"> </w:t>
            </w:r>
            <w:r w:rsidRPr="003E51A9">
              <w:rPr>
                <w:b/>
              </w:rPr>
              <w:t>attached</w:t>
            </w:r>
            <w:r w:rsidR="00073B7E">
              <w:rPr>
                <w:b/>
              </w:rPr>
              <w:t xml:space="preserve"> Appendix 5</w:t>
            </w:r>
            <w:r w:rsidRPr="003E51A9">
              <w:rPr>
                <w:b/>
              </w:rPr>
              <w:t xml:space="preserve"> for services using GP specialists</w:t>
            </w:r>
          </w:p>
          <w:p w:rsidR="00DA18A7" w:rsidRPr="005A09B7" w:rsidRDefault="00DA18A7" w:rsidP="000C5643">
            <w:pPr>
              <w:pStyle w:val="ListParagraph"/>
              <w:ind w:left="360"/>
              <w:rPr>
                <w:rFonts w:ascii="Arial" w:hAnsi="Arial" w:cs="Arial"/>
                <w:b/>
                <w:szCs w:val="20"/>
              </w:rPr>
            </w:pPr>
          </w:p>
          <w:p w:rsidR="00DA18A7" w:rsidRPr="005A09B7" w:rsidRDefault="00DA18A7" w:rsidP="000D3B67">
            <w:pPr>
              <w:pStyle w:val="ListParagraph"/>
              <w:numPr>
                <w:ilvl w:val="1"/>
                <w:numId w:val="24"/>
              </w:numPr>
              <w:jc w:val="both"/>
              <w:rPr>
                <w:rFonts w:ascii="Arial" w:hAnsi="Arial" w:cs="Arial"/>
              </w:rPr>
            </w:pPr>
            <w:r w:rsidRPr="005A09B7">
              <w:rPr>
                <w:rFonts w:ascii="Arial" w:hAnsi="Arial" w:cs="Arial"/>
              </w:rPr>
              <w:t>To include two grand round educational style events per annum and include  Primary Care and secondary Care dermatology staff</w:t>
            </w:r>
          </w:p>
          <w:p w:rsidR="00DA18A7" w:rsidRPr="005A09B7" w:rsidRDefault="00DA18A7" w:rsidP="00073B7E">
            <w:pPr>
              <w:pStyle w:val="ListParagraph"/>
              <w:ind w:left="0"/>
              <w:rPr>
                <w:rFonts w:ascii="Arial" w:hAnsi="Arial" w:cs="Arial"/>
                <w:szCs w:val="20"/>
              </w:rPr>
            </w:pPr>
          </w:p>
          <w:p w:rsidR="00DA18A7" w:rsidRPr="005A09B7" w:rsidRDefault="00DA18A7" w:rsidP="000D3B67">
            <w:pPr>
              <w:pStyle w:val="ListParagraph"/>
              <w:numPr>
                <w:ilvl w:val="1"/>
                <w:numId w:val="24"/>
              </w:numPr>
              <w:jc w:val="both"/>
              <w:rPr>
                <w:rFonts w:ascii="Arial" w:hAnsi="Arial" w:cs="Arial"/>
              </w:rPr>
            </w:pPr>
            <w:r w:rsidRPr="005A09B7">
              <w:rPr>
                <w:rFonts w:ascii="Arial" w:hAnsi="Arial" w:cs="Arial"/>
              </w:rPr>
              <w:t xml:space="preserve">To be flexible in content to meet the learning needs of individual GP Specialists  </w:t>
            </w:r>
          </w:p>
          <w:p w:rsidR="00DA18A7" w:rsidRPr="005A09B7" w:rsidRDefault="00DA18A7" w:rsidP="00073B7E">
            <w:pPr>
              <w:pStyle w:val="ListParagraph"/>
              <w:ind w:left="0"/>
              <w:jc w:val="both"/>
              <w:rPr>
                <w:rFonts w:ascii="Arial" w:hAnsi="Arial" w:cs="Arial"/>
                <w:szCs w:val="20"/>
              </w:rPr>
            </w:pPr>
          </w:p>
          <w:p w:rsidR="00DA18A7" w:rsidRPr="005A09B7" w:rsidRDefault="00DA18A7" w:rsidP="000D3B67">
            <w:pPr>
              <w:pStyle w:val="ListParagraph"/>
              <w:numPr>
                <w:ilvl w:val="1"/>
                <w:numId w:val="24"/>
              </w:numPr>
              <w:jc w:val="both"/>
              <w:rPr>
                <w:rFonts w:ascii="Arial" w:hAnsi="Arial" w:cs="Arial"/>
              </w:rPr>
            </w:pPr>
            <w:r w:rsidRPr="005A09B7">
              <w:rPr>
                <w:rFonts w:ascii="Arial" w:hAnsi="Arial" w:cs="Arial"/>
              </w:rPr>
              <w:t>Appropriate medical revalidation</w:t>
            </w:r>
          </w:p>
          <w:p w:rsidR="00DA18A7" w:rsidRPr="005A09B7" w:rsidRDefault="00DA18A7" w:rsidP="00073B7E">
            <w:pPr>
              <w:pStyle w:val="ListParagraph"/>
              <w:ind w:left="0"/>
              <w:rPr>
                <w:rFonts w:ascii="Arial" w:hAnsi="Arial" w:cs="Arial"/>
                <w:b/>
                <w:szCs w:val="20"/>
              </w:rPr>
            </w:pPr>
          </w:p>
          <w:p w:rsidR="00DA18A7" w:rsidRPr="005A09B7" w:rsidRDefault="00DA18A7" w:rsidP="000D3B67">
            <w:pPr>
              <w:pStyle w:val="ListParagraph"/>
              <w:numPr>
                <w:ilvl w:val="1"/>
                <w:numId w:val="24"/>
              </w:numPr>
              <w:jc w:val="both"/>
              <w:rPr>
                <w:rFonts w:ascii="Arial" w:hAnsi="Arial" w:cs="Arial"/>
              </w:rPr>
            </w:pPr>
            <w:r w:rsidRPr="005A09B7">
              <w:rPr>
                <w:rFonts w:ascii="Arial" w:hAnsi="Arial" w:cs="Arial"/>
              </w:rPr>
              <w:t xml:space="preserve">In addition, at least one of the community cancer clinician in a network will attend network site specific group meetings. </w:t>
            </w:r>
          </w:p>
          <w:p w:rsidR="00DA18A7" w:rsidRPr="005A09B7" w:rsidRDefault="00DA18A7" w:rsidP="000C5643">
            <w:pPr>
              <w:pStyle w:val="ListParagraph"/>
              <w:ind w:left="360"/>
              <w:rPr>
                <w:rFonts w:ascii="Arial" w:hAnsi="Arial" w:cs="Arial"/>
                <w:b/>
                <w:szCs w:val="20"/>
              </w:rPr>
            </w:pPr>
          </w:p>
          <w:p w:rsidR="00DA18A7" w:rsidRPr="005A09B7" w:rsidRDefault="00DA18A7" w:rsidP="005A09B7">
            <w:pPr>
              <w:pStyle w:val="ListParagraph"/>
              <w:numPr>
                <w:ilvl w:val="1"/>
                <w:numId w:val="24"/>
              </w:numPr>
              <w:jc w:val="both"/>
              <w:rPr>
                <w:rFonts w:ascii="Arial" w:hAnsi="Arial" w:cs="Arial"/>
              </w:rPr>
            </w:pPr>
            <w:r w:rsidRPr="005A09B7">
              <w:rPr>
                <w:rFonts w:ascii="Arial" w:hAnsi="Arial" w:cs="Arial"/>
                <w:b/>
              </w:rPr>
              <w:t xml:space="preserve">Nurses:  </w:t>
            </w:r>
            <w:r w:rsidRPr="005A09B7">
              <w:rPr>
                <w:rFonts w:ascii="Arial" w:hAnsi="Arial" w:cs="Arial"/>
              </w:rPr>
              <w:t>Registered Nurses with, dermatological competencies, nursing competencies updated regularly.  Supervision from both consultant Dermatologist and other clinicians where service use (</w:t>
            </w:r>
            <w:proofErr w:type="spellStart"/>
            <w:r w:rsidRPr="005A09B7">
              <w:rPr>
                <w:rFonts w:ascii="Arial" w:hAnsi="Arial" w:cs="Arial"/>
              </w:rPr>
              <w:t>eg</w:t>
            </w:r>
            <w:proofErr w:type="spellEnd"/>
            <w:r w:rsidRPr="005A09B7">
              <w:rPr>
                <w:rFonts w:ascii="Arial" w:hAnsi="Arial" w:cs="Arial"/>
              </w:rPr>
              <w:t xml:space="preserve"> GP </w:t>
            </w:r>
            <w:r w:rsidR="005A09B7" w:rsidRPr="005A09B7">
              <w:rPr>
                <w:rFonts w:ascii="Arial" w:hAnsi="Arial" w:cs="Arial"/>
              </w:rPr>
              <w:t>specialists)</w:t>
            </w:r>
            <w:r w:rsidRPr="005A09B7">
              <w:rPr>
                <w:rFonts w:ascii="Arial" w:hAnsi="Arial" w:cs="Arial"/>
              </w:rPr>
              <w:t xml:space="preserve">. Statutory and mandatory training. </w:t>
            </w:r>
          </w:p>
          <w:p w:rsidR="00DA18A7" w:rsidRPr="005A09B7" w:rsidRDefault="00DA18A7" w:rsidP="00073B7E">
            <w:pPr>
              <w:pStyle w:val="ListParagraph"/>
              <w:ind w:left="459"/>
              <w:rPr>
                <w:rFonts w:ascii="Arial" w:hAnsi="Arial" w:cs="Arial"/>
                <w:b/>
                <w:szCs w:val="20"/>
              </w:rPr>
            </w:pPr>
          </w:p>
          <w:p w:rsidR="00DA18A7" w:rsidRPr="005A09B7" w:rsidRDefault="00DA18A7" w:rsidP="005A09B7">
            <w:pPr>
              <w:pStyle w:val="ListParagraph"/>
              <w:numPr>
                <w:ilvl w:val="1"/>
                <w:numId w:val="24"/>
              </w:numPr>
              <w:jc w:val="both"/>
              <w:rPr>
                <w:rFonts w:ascii="Arial" w:hAnsi="Arial" w:cs="Arial"/>
                <w:b/>
              </w:rPr>
            </w:pPr>
            <w:r w:rsidRPr="005A09B7">
              <w:rPr>
                <w:rFonts w:ascii="Arial" w:hAnsi="Arial" w:cs="Arial"/>
                <w:b/>
              </w:rPr>
              <w:t xml:space="preserve">Healthcare Assistants; </w:t>
            </w:r>
            <w:r w:rsidRPr="005A09B7">
              <w:rPr>
                <w:rFonts w:ascii="Arial" w:hAnsi="Arial" w:cs="Arial"/>
              </w:rPr>
              <w:t>annual appraisal by service manager</w:t>
            </w:r>
          </w:p>
          <w:p w:rsidR="00DA18A7" w:rsidRPr="005A09B7" w:rsidRDefault="00DA18A7" w:rsidP="00073B7E">
            <w:pPr>
              <w:pStyle w:val="ListParagraph"/>
              <w:ind w:left="459"/>
              <w:rPr>
                <w:rFonts w:ascii="Arial" w:hAnsi="Arial" w:cs="Arial"/>
                <w:b/>
                <w:szCs w:val="20"/>
              </w:rPr>
            </w:pPr>
          </w:p>
          <w:p w:rsidR="00DA18A7" w:rsidRPr="005A09B7" w:rsidRDefault="00DA18A7" w:rsidP="005A09B7">
            <w:pPr>
              <w:pStyle w:val="ListParagraph"/>
              <w:numPr>
                <w:ilvl w:val="1"/>
                <w:numId w:val="24"/>
              </w:numPr>
              <w:jc w:val="both"/>
              <w:rPr>
                <w:rFonts w:ascii="Arial" w:hAnsi="Arial" w:cs="Arial"/>
              </w:rPr>
            </w:pPr>
            <w:r w:rsidRPr="005A09B7">
              <w:rPr>
                <w:rFonts w:ascii="Arial" w:hAnsi="Arial" w:cs="Arial"/>
                <w:b/>
              </w:rPr>
              <w:t xml:space="preserve">Service Manager; </w:t>
            </w:r>
            <w:r w:rsidRPr="005A09B7">
              <w:rPr>
                <w:rFonts w:ascii="Arial" w:hAnsi="Arial" w:cs="Arial"/>
              </w:rPr>
              <w:t>to manage and oversee the running of the service</w:t>
            </w:r>
          </w:p>
          <w:p w:rsidR="00DA18A7" w:rsidRPr="005A09B7" w:rsidRDefault="00DA18A7" w:rsidP="00073B7E">
            <w:pPr>
              <w:pStyle w:val="ListParagraph"/>
              <w:ind w:left="459"/>
              <w:rPr>
                <w:rFonts w:ascii="Arial" w:hAnsi="Arial" w:cs="Arial"/>
                <w:b/>
                <w:szCs w:val="20"/>
              </w:rPr>
            </w:pPr>
          </w:p>
          <w:p w:rsidR="00DA18A7" w:rsidRPr="005A09B7" w:rsidRDefault="00DA18A7" w:rsidP="005A09B7">
            <w:pPr>
              <w:pStyle w:val="ListParagraph"/>
              <w:numPr>
                <w:ilvl w:val="1"/>
                <w:numId w:val="24"/>
              </w:numPr>
              <w:jc w:val="both"/>
              <w:rPr>
                <w:rFonts w:ascii="Arial" w:hAnsi="Arial" w:cs="Arial"/>
              </w:rPr>
            </w:pPr>
            <w:r w:rsidRPr="005A09B7">
              <w:rPr>
                <w:rFonts w:ascii="Arial" w:hAnsi="Arial" w:cs="Arial"/>
                <w:b/>
              </w:rPr>
              <w:t xml:space="preserve">Admin; </w:t>
            </w:r>
            <w:r w:rsidRPr="005A09B7">
              <w:rPr>
                <w:rFonts w:ascii="Arial" w:hAnsi="Arial" w:cs="Arial"/>
              </w:rPr>
              <w:t>based at central point. Will require electronic link up with key triage doctors to allow daily triage at a distance. Systems used will include Choose and book and a system which integrates with primary care such as EMIS</w:t>
            </w:r>
          </w:p>
          <w:p w:rsidR="00DA18A7" w:rsidRPr="00F54237" w:rsidRDefault="00DA18A7" w:rsidP="000C5643">
            <w:pPr>
              <w:pStyle w:val="ListParagraph"/>
              <w:rPr>
                <w:rFonts w:ascii="Arial" w:hAnsi="Arial" w:cs="Arial"/>
                <w:szCs w:val="20"/>
              </w:rPr>
            </w:pPr>
          </w:p>
          <w:p w:rsidR="00DA18A7" w:rsidRPr="00DD5FA1" w:rsidRDefault="00DA18A7" w:rsidP="000D3B67">
            <w:pPr>
              <w:pStyle w:val="ListParagraph"/>
              <w:numPr>
                <w:ilvl w:val="0"/>
                <w:numId w:val="24"/>
              </w:numPr>
              <w:jc w:val="both"/>
              <w:rPr>
                <w:rFonts w:ascii="Arial" w:hAnsi="Arial" w:cs="Arial"/>
                <w:b/>
              </w:rPr>
            </w:pPr>
            <w:r w:rsidRPr="00DD5FA1">
              <w:rPr>
                <w:rFonts w:ascii="Arial" w:hAnsi="Arial" w:cs="Arial"/>
                <w:b/>
              </w:rPr>
              <w:t xml:space="preserve">Days/Hours of operation </w:t>
            </w:r>
          </w:p>
          <w:p w:rsidR="00DA18A7" w:rsidRPr="00F54237" w:rsidRDefault="00DA18A7" w:rsidP="000C5643">
            <w:pPr>
              <w:rPr>
                <w:lang w:eastAsia="en-GB"/>
              </w:rPr>
            </w:pPr>
          </w:p>
          <w:p w:rsidR="00DA18A7" w:rsidRPr="00DD5FA1" w:rsidRDefault="00DA18A7" w:rsidP="000D3B67">
            <w:pPr>
              <w:pStyle w:val="ListParagraph"/>
              <w:numPr>
                <w:ilvl w:val="1"/>
                <w:numId w:val="24"/>
              </w:numPr>
              <w:rPr>
                <w:rFonts w:ascii="Arial" w:hAnsi="Arial" w:cs="Arial"/>
              </w:rPr>
            </w:pPr>
            <w:r w:rsidRPr="00DD5FA1">
              <w:rPr>
                <w:rFonts w:ascii="Arial" w:hAnsi="Arial" w:cs="Arial"/>
              </w:rPr>
              <w:t>Monday to Friday between locations, 0830-1800 initially subject to review.</w:t>
            </w:r>
          </w:p>
          <w:p w:rsidR="00DA18A7" w:rsidRPr="00F54237" w:rsidRDefault="00DA18A7" w:rsidP="000C5643">
            <w:pPr>
              <w:rPr>
                <w:lang w:eastAsia="en-GB"/>
              </w:rPr>
            </w:pPr>
          </w:p>
          <w:p w:rsidR="00DA18A7" w:rsidRPr="00DD5FA1" w:rsidRDefault="00DA18A7" w:rsidP="000D3B67">
            <w:pPr>
              <w:pStyle w:val="ListParagraph"/>
              <w:numPr>
                <w:ilvl w:val="0"/>
                <w:numId w:val="24"/>
              </w:numPr>
              <w:jc w:val="both"/>
              <w:rPr>
                <w:rFonts w:ascii="Arial" w:hAnsi="Arial" w:cs="Arial"/>
                <w:b/>
              </w:rPr>
            </w:pPr>
            <w:r w:rsidRPr="00DD5FA1">
              <w:rPr>
                <w:rFonts w:ascii="Arial" w:hAnsi="Arial" w:cs="Arial"/>
                <w:b/>
              </w:rPr>
              <w:t xml:space="preserve">Referral criteria &amp; sources </w:t>
            </w:r>
          </w:p>
          <w:p w:rsidR="00DA18A7" w:rsidRPr="00F54237" w:rsidRDefault="00DA18A7" w:rsidP="000C5643">
            <w:pPr>
              <w:rPr>
                <w:lang w:eastAsia="en-GB"/>
              </w:rPr>
            </w:pPr>
          </w:p>
          <w:p w:rsidR="00DA18A7" w:rsidRPr="00DD5FA1" w:rsidRDefault="00DA18A7" w:rsidP="000D3B67">
            <w:pPr>
              <w:pStyle w:val="ListParagraph"/>
              <w:numPr>
                <w:ilvl w:val="1"/>
                <w:numId w:val="24"/>
              </w:numPr>
              <w:rPr>
                <w:rFonts w:ascii="Arial" w:hAnsi="Arial" w:cs="Arial"/>
              </w:rPr>
            </w:pPr>
            <w:r w:rsidRPr="00DD5FA1">
              <w:rPr>
                <w:rFonts w:ascii="Arial" w:hAnsi="Arial" w:cs="Arial"/>
              </w:rPr>
              <w:t xml:space="preserve">All patients registered with a Sefton General Practitioner can be referred providing the identified criteria and process are followed. </w:t>
            </w:r>
          </w:p>
          <w:p w:rsidR="00DD5FA1" w:rsidRDefault="00DD5FA1" w:rsidP="000C5643"/>
          <w:p w:rsidR="00DA18A7" w:rsidRPr="00DD5FA1" w:rsidRDefault="00DA18A7" w:rsidP="000D3B67">
            <w:pPr>
              <w:pStyle w:val="ListParagraph"/>
              <w:numPr>
                <w:ilvl w:val="1"/>
                <w:numId w:val="24"/>
              </w:numPr>
              <w:rPr>
                <w:rFonts w:ascii="Arial" w:hAnsi="Arial" w:cs="Arial"/>
              </w:rPr>
            </w:pPr>
            <w:r w:rsidRPr="00DD5FA1">
              <w:rPr>
                <w:rFonts w:ascii="Arial" w:hAnsi="Arial" w:cs="Arial"/>
              </w:rPr>
              <w:t>All patients with general dermatology conditions that have not responded to agreed range of first line treatments in general practice. (List available )</w:t>
            </w:r>
          </w:p>
          <w:p w:rsidR="00DD5FA1" w:rsidRDefault="00DD5FA1" w:rsidP="000C5643"/>
          <w:p w:rsidR="00DA18A7" w:rsidRPr="00DD5FA1" w:rsidRDefault="00DA18A7" w:rsidP="000D3B67">
            <w:pPr>
              <w:pStyle w:val="ListParagraph"/>
              <w:numPr>
                <w:ilvl w:val="1"/>
                <w:numId w:val="24"/>
              </w:numPr>
              <w:rPr>
                <w:rFonts w:ascii="Arial" w:hAnsi="Arial" w:cs="Arial"/>
              </w:rPr>
            </w:pPr>
            <w:r w:rsidRPr="00DD5FA1">
              <w:rPr>
                <w:rFonts w:ascii="Arial" w:hAnsi="Arial" w:cs="Arial"/>
              </w:rPr>
              <w:t>Only GPs or secondary care dermatologists may refer in to the service although the provider may develop access for other health care professionals</w:t>
            </w:r>
          </w:p>
          <w:p w:rsidR="00DA18A7" w:rsidRDefault="00DA18A7" w:rsidP="000C5643">
            <w:pPr>
              <w:rPr>
                <w:lang w:eastAsia="en-GB"/>
              </w:rPr>
            </w:pPr>
          </w:p>
          <w:p w:rsidR="00DD5FA1" w:rsidRPr="00F54237" w:rsidRDefault="00DD5FA1" w:rsidP="000C5643">
            <w:pPr>
              <w:rPr>
                <w:lang w:eastAsia="en-GB"/>
              </w:rPr>
            </w:pPr>
          </w:p>
          <w:p w:rsidR="00DA18A7" w:rsidRPr="00DD5FA1" w:rsidRDefault="00DA18A7" w:rsidP="000D3B67">
            <w:pPr>
              <w:pStyle w:val="ListParagraph"/>
              <w:numPr>
                <w:ilvl w:val="0"/>
                <w:numId w:val="24"/>
              </w:numPr>
              <w:jc w:val="both"/>
              <w:rPr>
                <w:rFonts w:ascii="Arial" w:hAnsi="Arial" w:cs="Arial"/>
                <w:b/>
              </w:rPr>
            </w:pPr>
            <w:r w:rsidRPr="00DD5FA1">
              <w:rPr>
                <w:rFonts w:ascii="Arial" w:hAnsi="Arial" w:cs="Arial"/>
                <w:b/>
              </w:rPr>
              <w:t>Referral route</w:t>
            </w:r>
          </w:p>
          <w:p w:rsidR="00DA18A7" w:rsidRPr="00F54237" w:rsidRDefault="00DA18A7" w:rsidP="000C5643">
            <w:pPr>
              <w:rPr>
                <w:lang w:eastAsia="en-GB"/>
              </w:rPr>
            </w:pPr>
          </w:p>
          <w:p w:rsidR="00DA18A7" w:rsidRPr="00DD5FA1" w:rsidRDefault="00DA18A7" w:rsidP="000D3B67">
            <w:pPr>
              <w:pStyle w:val="ListParagraph"/>
              <w:numPr>
                <w:ilvl w:val="1"/>
                <w:numId w:val="24"/>
              </w:numPr>
              <w:rPr>
                <w:rFonts w:ascii="Arial" w:hAnsi="Arial" w:cs="Arial"/>
              </w:rPr>
            </w:pPr>
            <w:r w:rsidRPr="00DD5FA1">
              <w:rPr>
                <w:rFonts w:ascii="Arial" w:hAnsi="Arial" w:cs="Arial"/>
              </w:rPr>
              <w:t>GP, Secondary care, see above pathway</w:t>
            </w:r>
          </w:p>
          <w:p w:rsidR="00DA18A7" w:rsidRPr="00F54237" w:rsidRDefault="00DA18A7" w:rsidP="000C5643">
            <w:pPr>
              <w:rPr>
                <w:lang w:eastAsia="en-GB"/>
              </w:rPr>
            </w:pPr>
          </w:p>
          <w:p w:rsidR="00DA18A7" w:rsidRDefault="00DA18A7" w:rsidP="000C5643">
            <w:pPr>
              <w:rPr>
                <w:lang w:eastAsia="en-GB"/>
              </w:rPr>
            </w:pPr>
          </w:p>
          <w:p w:rsidR="00DD5FA1" w:rsidRPr="00F54237" w:rsidRDefault="00DD5FA1" w:rsidP="000C5643">
            <w:pPr>
              <w:rPr>
                <w:lang w:eastAsia="en-GB"/>
              </w:rPr>
            </w:pPr>
          </w:p>
          <w:p w:rsidR="00DA18A7" w:rsidRPr="00DD5FA1" w:rsidRDefault="00DA18A7" w:rsidP="000D3B67">
            <w:pPr>
              <w:pStyle w:val="ListParagraph"/>
              <w:numPr>
                <w:ilvl w:val="0"/>
                <w:numId w:val="24"/>
              </w:numPr>
              <w:jc w:val="both"/>
              <w:rPr>
                <w:rFonts w:ascii="Arial" w:hAnsi="Arial" w:cs="Arial"/>
                <w:b/>
              </w:rPr>
            </w:pPr>
            <w:r w:rsidRPr="00DD5FA1">
              <w:rPr>
                <w:rFonts w:ascii="Arial" w:hAnsi="Arial" w:cs="Arial"/>
                <w:b/>
              </w:rPr>
              <w:t>Response time and prioritisation</w:t>
            </w:r>
          </w:p>
          <w:p w:rsidR="00DA18A7" w:rsidRPr="00F54237" w:rsidRDefault="00DA18A7" w:rsidP="000C5643">
            <w:pPr>
              <w:rPr>
                <w:lang w:eastAsia="en-GB"/>
              </w:rPr>
            </w:pPr>
          </w:p>
          <w:p w:rsidR="00DA18A7" w:rsidRPr="00DD5FA1" w:rsidRDefault="00DA18A7" w:rsidP="000D3B67">
            <w:pPr>
              <w:pStyle w:val="ListParagraph"/>
              <w:numPr>
                <w:ilvl w:val="1"/>
                <w:numId w:val="24"/>
              </w:numPr>
              <w:jc w:val="both"/>
              <w:rPr>
                <w:rFonts w:ascii="Arial" w:hAnsi="Arial" w:cs="Arial"/>
              </w:rPr>
            </w:pPr>
            <w:r w:rsidRPr="00DD5FA1">
              <w:rPr>
                <w:rFonts w:ascii="Arial" w:hAnsi="Arial" w:cs="Arial"/>
              </w:rPr>
              <w:t>Referrals are to be acted upon within four working days of receipt and patient appointments should be allocated within seven working days of receipt of referral.</w:t>
            </w:r>
          </w:p>
          <w:p w:rsidR="00DA18A7" w:rsidRPr="00F54237" w:rsidRDefault="00DA18A7" w:rsidP="00DD5FA1">
            <w:pPr>
              <w:ind w:left="34"/>
              <w:rPr>
                <w:lang w:eastAsia="en-GB"/>
              </w:rPr>
            </w:pPr>
          </w:p>
          <w:p w:rsidR="00DA18A7" w:rsidRPr="00DD5FA1" w:rsidRDefault="00DA18A7" w:rsidP="000D3B67">
            <w:pPr>
              <w:pStyle w:val="ListParagraph"/>
              <w:numPr>
                <w:ilvl w:val="1"/>
                <w:numId w:val="24"/>
              </w:numPr>
              <w:jc w:val="both"/>
              <w:rPr>
                <w:rFonts w:ascii="Arial" w:hAnsi="Arial" w:cs="Arial"/>
              </w:rPr>
            </w:pPr>
            <w:r w:rsidRPr="00DD5FA1">
              <w:rPr>
                <w:rFonts w:ascii="Arial" w:hAnsi="Arial" w:cs="Arial"/>
              </w:rPr>
              <w:t>All patients will be seen in the department and commenced their treatment within 8 weeks.</w:t>
            </w:r>
          </w:p>
          <w:p w:rsidR="00DA18A7" w:rsidRPr="00F54237" w:rsidRDefault="00DA18A7" w:rsidP="000C5643">
            <w:pPr>
              <w:rPr>
                <w:color w:val="009966"/>
              </w:rPr>
            </w:pPr>
          </w:p>
          <w:p w:rsidR="00DD5FA1" w:rsidRPr="00DD5FA1" w:rsidRDefault="00DD5FA1" w:rsidP="000D3B67">
            <w:pPr>
              <w:pStyle w:val="ListParagraph"/>
              <w:numPr>
                <w:ilvl w:val="0"/>
                <w:numId w:val="24"/>
              </w:numPr>
              <w:rPr>
                <w:rFonts w:ascii="Arial" w:hAnsi="Arial" w:cs="Arial"/>
                <w:b/>
              </w:rPr>
            </w:pPr>
            <w:r w:rsidRPr="00DD5FA1">
              <w:rPr>
                <w:rFonts w:ascii="Arial" w:hAnsi="Arial" w:cs="Arial"/>
                <w:b/>
              </w:rPr>
              <w:t>Communication</w:t>
            </w:r>
          </w:p>
          <w:p w:rsidR="00DD5FA1" w:rsidRPr="00F54237" w:rsidRDefault="00DD5FA1" w:rsidP="00DD5FA1">
            <w:pPr>
              <w:pStyle w:val="ListParagraph"/>
              <w:ind w:left="360"/>
              <w:rPr>
                <w:rFonts w:ascii="Arial" w:hAnsi="Arial" w:cs="Arial"/>
                <w:b/>
                <w:szCs w:val="20"/>
              </w:rPr>
            </w:pPr>
          </w:p>
          <w:p w:rsidR="00DD5FA1" w:rsidRPr="00AA7BCB" w:rsidRDefault="00DD5FA1" w:rsidP="000D3B67">
            <w:pPr>
              <w:pStyle w:val="ListParagraph"/>
              <w:numPr>
                <w:ilvl w:val="1"/>
                <w:numId w:val="24"/>
              </w:numPr>
              <w:jc w:val="both"/>
              <w:rPr>
                <w:rFonts w:ascii="Arial" w:hAnsi="Arial" w:cs="Arial"/>
                <w:szCs w:val="20"/>
              </w:rPr>
            </w:pPr>
            <w:r w:rsidRPr="00AA7BCB">
              <w:rPr>
                <w:rFonts w:ascii="Arial" w:hAnsi="Arial" w:cs="Arial"/>
                <w:szCs w:val="20"/>
              </w:rPr>
              <w:t>Patient</w:t>
            </w:r>
            <w:r w:rsidRPr="00AA7BCB">
              <w:rPr>
                <w:rFonts w:ascii="Arial" w:hAnsi="Arial" w:cs="Arial"/>
              </w:rPr>
              <w:t xml:space="preserve"> information and communication</w:t>
            </w:r>
            <w:r w:rsidR="00AA7BCB">
              <w:rPr>
                <w:rFonts w:ascii="Arial" w:hAnsi="Arial" w:cs="Arial"/>
              </w:rPr>
              <w:t>:</w:t>
            </w:r>
          </w:p>
          <w:p w:rsidR="00DD5FA1" w:rsidRPr="00DD5FA1" w:rsidRDefault="00DD5FA1" w:rsidP="000D3B67">
            <w:pPr>
              <w:pStyle w:val="ListParagraph"/>
              <w:numPr>
                <w:ilvl w:val="2"/>
                <w:numId w:val="24"/>
              </w:numPr>
              <w:jc w:val="both"/>
              <w:rPr>
                <w:rFonts w:ascii="Arial" w:hAnsi="Arial" w:cs="Arial"/>
              </w:rPr>
            </w:pPr>
            <w:r w:rsidRPr="00DD5FA1">
              <w:rPr>
                <w:rFonts w:ascii="Arial" w:hAnsi="Arial" w:cs="Arial"/>
              </w:rPr>
              <w:t xml:space="preserve">Staff providing the Community Dermatology service will maintain contemporaneous and accurate patient records in line with recognised CCG Professional and Legal standards. </w:t>
            </w:r>
          </w:p>
          <w:p w:rsidR="00DD5FA1" w:rsidRPr="00F54237" w:rsidRDefault="00DD5FA1" w:rsidP="00DD5FA1">
            <w:pPr>
              <w:pStyle w:val="ListParagraph"/>
              <w:ind w:left="360"/>
              <w:rPr>
                <w:rFonts w:ascii="Arial" w:hAnsi="Arial" w:cs="Arial"/>
                <w:szCs w:val="20"/>
              </w:rPr>
            </w:pPr>
          </w:p>
          <w:p w:rsidR="00DD5FA1" w:rsidRPr="00AA7BCB" w:rsidRDefault="00DD5FA1" w:rsidP="000D3B67">
            <w:pPr>
              <w:pStyle w:val="ListParagraph"/>
              <w:numPr>
                <w:ilvl w:val="2"/>
                <w:numId w:val="24"/>
              </w:numPr>
              <w:jc w:val="both"/>
              <w:rPr>
                <w:rFonts w:ascii="Arial" w:hAnsi="Arial" w:cs="Arial"/>
              </w:rPr>
            </w:pPr>
            <w:r w:rsidRPr="00AA7BCB">
              <w:rPr>
                <w:rFonts w:ascii="Arial" w:hAnsi="Arial" w:cs="Arial"/>
              </w:rPr>
              <w:t xml:space="preserve">Each patient/carer receiving care will be given clear instructions and access to their care pathway </w:t>
            </w:r>
          </w:p>
          <w:p w:rsidR="00DD5FA1" w:rsidRPr="00F54237" w:rsidRDefault="00DD5FA1" w:rsidP="00DD5FA1">
            <w:pPr>
              <w:pStyle w:val="ListParagraph"/>
              <w:ind w:left="360"/>
              <w:jc w:val="both"/>
              <w:rPr>
                <w:rFonts w:ascii="Arial" w:hAnsi="Arial" w:cs="Arial"/>
                <w:szCs w:val="20"/>
              </w:rPr>
            </w:pPr>
          </w:p>
          <w:p w:rsidR="00DD5FA1" w:rsidRPr="00AA7BCB" w:rsidRDefault="00DD5FA1" w:rsidP="000D3B67">
            <w:pPr>
              <w:pStyle w:val="ListParagraph"/>
              <w:numPr>
                <w:ilvl w:val="2"/>
                <w:numId w:val="24"/>
              </w:numPr>
              <w:jc w:val="both"/>
              <w:rPr>
                <w:rFonts w:ascii="Arial" w:hAnsi="Arial" w:cs="Arial"/>
              </w:rPr>
            </w:pPr>
            <w:r w:rsidRPr="00AA7BCB">
              <w:rPr>
                <w:rFonts w:ascii="Arial" w:hAnsi="Arial" w:cs="Arial"/>
              </w:rPr>
              <w:t xml:space="preserve">All patients will receive individualised relevant information. </w:t>
            </w:r>
          </w:p>
          <w:p w:rsidR="00DD5FA1" w:rsidRPr="00F54237" w:rsidRDefault="00DD5FA1" w:rsidP="00DD5FA1">
            <w:pPr>
              <w:pStyle w:val="ListParagraph"/>
              <w:ind w:left="360"/>
              <w:jc w:val="both"/>
              <w:rPr>
                <w:rFonts w:ascii="Arial" w:hAnsi="Arial" w:cs="Arial"/>
                <w:szCs w:val="20"/>
              </w:rPr>
            </w:pPr>
          </w:p>
          <w:p w:rsidR="00DD5FA1" w:rsidRPr="00AA7BCB" w:rsidRDefault="00DD5FA1" w:rsidP="000D3B67">
            <w:pPr>
              <w:pStyle w:val="ListParagraph"/>
              <w:numPr>
                <w:ilvl w:val="1"/>
                <w:numId w:val="24"/>
              </w:numPr>
              <w:jc w:val="both"/>
              <w:rPr>
                <w:rFonts w:ascii="Arial" w:hAnsi="Arial" w:cs="Arial"/>
              </w:rPr>
            </w:pPr>
            <w:r w:rsidRPr="00AA7BCB">
              <w:rPr>
                <w:rFonts w:ascii="Arial" w:hAnsi="Arial" w:cs="Arial"/>
              </w:rPr>
              <w:t>Communication with other services and agencies:</w:t>
            </w:r>
          </w:p>
          <w:p w:rsidR="00DD5FA1" w:rsidRPr="00AA7BCB" w:rsidRDefault="00DD5FA1" w:rsidP="000D3B67">
            <w:pPr>
              <w:pStyle w:val="ListParagraph"/>
              <w:numPr>
                <w:ilvl w:val="2"/>
                <w:numId w:val="24"/>
              </w:numPr>
              <w:rPr>
                <w:rFonts w:ascii="Arial" w:hAnsi="Arial" w:cs="Arial"/>
              </w:rPr>
            </w:pPr>
            <w:r w:rsidRPr="00AA7BCB">
              <w:rPr>
                <w:rFonts w:ascii="Arial" w:hAnsi="Arial" w:cs="Arial"/>
              </w:rPr>
              <w:t xml:space="preserve">Timely referrals should be made to other agencies so that patients continue to access optimum levels of care. </w:t>
            </w:r>
          </w:p>
          <w:p w:rsidR="00DD5FA1" w:rsidRPr="005A09B7" w:rsidRDefault="00DD5FA1" w:rsidP="000D3B67">
            <w:pPr>
              <w:pStyle w:val="ListParagraph"/>
              <w:numPr>
                <w:ilvl w:val="2"/>
                <w:numId w:val="24"/>
              </w:numPr>
              <w:rPr>
                <w:rFonts w:ascii="Arial" w:hAnsi="Arial" w:cs="Arial"/>
              </w:rPr>
            </w:pPr>
            <w:r w:rsidRPr="005A09B7">
              <w:rPr>
                <w:rFonts w:ascii="Arial" w:hAnsi="Arial" w:cs="Arial"/>
              </w:rPr>
              <w:t xml:space="preserve">Relevant patient information will be shared across teams and agencies using ‘Sharing information protocols’ that are based on Caldicott principles and Data Protection regulation. </w:t>
            </w:r>
          </w:p>
          <w:p w:rsidR="00DD5FA1" w:rsidRPr="00F54237" w:rsidRDefault="00DD5FA1" w:rsidP="00DD5FA1">
            <w:pPr>
              <w:pStyle w:val="ListParagraph"/>
              <w:ind w:left="360"/>
              <w:rPr>
                <w:rFonts w:ascii="Arial" w:hAnsi="Arial" w:cs="Arial"/>
                <w:szCs w:val="20"/>
              </w:rPr>
            </w:pPr>
          </w:p>
          <w:p w:rsidR="00DD5FA1" w:rsidRPr="00AA7BCB" w:rsidRDefault="00DD5FA1" w:rsidP="000D3B67">
            <w:pPr>
              <w:pStyle w:val="ListParagraph"/>
              <w:numPr>
                <w:ilvl w:val="1"/>
                <w:numId w:val="24"/>
              </w:numPr>
              <w:jc w:val="both"/>
              <w:rPr>
                <w:rFonts w:ascii="Arial" w:hAnsi="Arial" w:cs="Arial"/>
              </w:rPr>
            </w:pPr>
            <w:r w:rsidRPr="00AA7BCB">
              <w:rPr>
                <w:rFonts w:ascii="Arial" w:hAnsi="Arial" w:cs="Arial"/>
              </w:rPr>
              <w:t>Communication within and across teams</w:t>
            </w:r>
            <w:r w:rsidR="00AA7BCB">
              <w:rPr>
                <w:rFonts w:ascii="Arial" w:hAnsi="Arial" w:cs="Arial"/>
              </w:rPr>
              <w:t>:</w:t>
            </w:r>
            <w:r w:rsidRPr="00AA7BCB">
              <w:rPr>
                <w:rFonts w:ascii="Arial" w:hAnsi="Arial" w:cs="Arial"/>
              </w:rPr>
              <w:t xml:space="preserve"> </w:t>
            </w:r>
          </w:p>
          <w:p w:rsidR="00DD5FA1" w:rsidRPr="00AA7BCB" w:rsidRDefault="00DD5FA1" w:rsidP="000D3B67">
            <w:pPr>
              <w:pStyle w:val="ListParagraph"/>
              <w:numPr>
                <w:ilvl w:val="2"/>
                <w:numId w:val="24"/>
              </w:numPr>
              <w:jc w:val="both"/>
              <w:rPr>
                <w:rFonts w:ascii="Arial" w:hAnsi="Arial" w:cs="Arial"/>
              </w:rPr>
            </w:pPr>
            <w:r w:rsidRPr="00AA7BCB">
              <w:rPr>
                <w:rFonts w:ascii="Arial" w:hAnsi="Arial" w:cs="Arial"/>
              </w:rPr>
              <w:t xml:space="preserve">The Provider will ensure that effective channels of communication are developed and maintained with a wide range of stakeholders in order to provide integrated patient care. In particular feedback will be provided to the patient’s GP on any referral made or course of action taken. </w:t>
            </w:r>
          </w:p>
          <w:p w:rsidR="00DD5FA1" w:rsidRPr="00F54237" w:rsidRDefault="00DD5FA1" w:rsidP="00DD5FA1">
            <w:pPr>
              <w:pStyle w:val="ListParagraph"/>
              <w:ind w:left="360"/>
              <w:rPr>
                <w:rFonts w:ascii="Arial" w:hAnsi="Arial" w:cs="Arial"/>
                <w:szCs w:val="20"/>
              </w:rPr>
            </w:pPr>
          </w:p>
          <w:p w:rsidR="005A09B7" w:rsidRDefault="00AA7BCB" w:rsidP="005A09B7">
            <w:pPr>
              <w:pStyle w:val="ListParagraph"/>
              <w:numPr>
                <w:ilvl w:val="1"/>
                <w:numId w:val="24"/>
              </w:numPr>
              <w:jc w:val="both"/>
              <w:rPr>
                <w:rFonts w:ascii="Arial" w:hAnsi="Arial" w:cs="Arial"/>
              </w:rPr>
            </w:pPr>
            <w:r>
              <w:rPr>
                <w:rFonts w:ascii="Arial" w:hAnsi="Arial" w:cs="Arial"/>
              </w:rPr>
              <w:t>Promotion</w:t>
            </w:r>
            <w:r w:rsidR="005A09B7">
              <w:rPr>
                <w:rFonts w:ascii="Arial" w:hAnsi="Arial" w:cs="Arial"/>
              </w:rPr>
              <w:t xml:space="preserve"> of services:</w:t>
            </w:r>
          </w:p>
          <w:p w:rsidR="00DD5FA1" w:rsidRPr="005A09B7" w:rsidRDefault="00DD5FA1" w:rsidP="005A09B7">
            <w:pPr>
              <w:pStyle w:val="ListParagraph"/>
              <w:numPr>
                <w:ilvl w:val="2"/>
                <w:numId w:val="24"/>
              </w:numPr>
              <w:jc w:val="both"/>
              <w:rPr>
                <w:rFonts w:ascii="Arial" w:hAnsi="Arial" w:cs="Arial"/>
              </w:rPr>
            </w:pPr>
            <w:r w:rsidRPr="005A09B7">
              <w:rPr>
                <w:rFonts w:ascii="Arial" w:hAnsi="Arial" w:cs="Arial"/>
              </w:rPr>
              <w:t>Providers will be expected to ensure that details of the services they offer are appropriately communicated to service providers and to service users in order to promote the achievement of service aims and outcomes. Mechanisms for communication should include the use of advertisements, inclusion in directories of services, participation in appropriate campaigns, engagement with stakeholders within and outside of Sefton, respondi</w:t>
            </w:r>
            <w:r w:rsidR="00AA7BCB" w:rsidRPr="005A09B7">
              <w:rPr>
                <w:rFonts w:ascii="Arial" w:hAnsi="Arial" w:cs="Arial"/>
              </w:rPr>
              <w:t>ng to stakeholder feedback etc.  The provider will be expected to adhere to the NHS Brand Guidelines, further information is available via:</w:t>
            </w:r>
          </w:p>
          <w:p w:rsidR="00AA7BCB" w:rsidRPr="005A09B7" w:rsidRDefault="000950B5" w:rsidP="00AA7BCB">
            <w:pPr>
              <w:pStyle w:val="ListParagraph"/>
              <w:ind w:left="1559"/>
              <w:jc w:val="both"/>
              <w:rPr>
                <w:rFonts w:ascii="Arial" w:hAnsi="Arial" w:cs="Arial"/>
              </w:rPr>
            </w:pPr>
            <w:hyperlink r:id="rId8" w:history="1">
              <w:r w:rsidR="00AA7BCB" w:rsidRPr="005A09B7">
                <w:rPr>
                  <w:rStyle w:val="Hyperlink"/>
                  <w:rFonts w:ascii="Arial" w:hAnsi="Arial" w:cs="Arial"/>
                </w:rPr>
                <w:t>http://www.nhsidentity.nhs.uk/homepage</w:t>
              </w:r>
            </w:hyperlink>
          </w:p>
          <w:p w:rsidR="00DA18A7" w:rsidRDefault="00DA18A7" w:rsidP="000C5643">
            <w:pPr>
              <w:rPr>
                <w:color w:val="009966"/>
              </w:rPr>
            </w:pPr>
          </w:p>
          <w:p w:rsidR="00AA7BCB" w:rsidRPr="00AA7BCB" w:rsidRDefault="00AA7BCB" w:rsidP="000D3B67">
            <w:pPr>
              <w:pStyle w:val="ListParagraph"/>
              <w:numPr>
                <w:ilvl w:val="0"/>
                <w:numId w:val="24"/>
              </w:numPr>
              <w:rPr>
                <w:rFonts w:ascii="Arial" w:hAnsi="Arial" w:cs="Arial"/>
                <w:b/>
              </w:rPr>
            </w:pPr>
            <w:r w:rsidRPr="00AA7BCB">
              <w:rPr>
                <w:rFonts w:ascii="Arial" w:hAnsi="Arial" w:cs="Arial"/>
                <w:b/>
              </w:rPr>
              <w:t>Information Management and technology (IM&amp;T)</w:t>
            </w:r>
          </w:p>
          <w:p w:rsidR="00AA7BCB" w:rsidRPr="00F54237" w:rsidRDefault="00AA7BCB" w:rsidP="00AA7BCB">
            <w:pPr>
              <w:pStyle w:val="ListParagraph"/>
              <w:ind w:left="360"/>
              <w:rPr>
                <w:rFonts w:ascii="Arial" w:hAnsi="Arial" w:cs="Arial"/>
                <w:b/>
                <w:szCs w:val="20"/>
              </w:rPr>
            </w:pPr>
          </w:p>
          <w:p w:rsidR="00AA7BCB" w:rsidRPr="00AA7BCB" w:rsidRDefault="00AA7BCB" w:rsidP="000D3B67">
            <w:pPr>
              <w:pStyle w:val="ListParagraph"/>
              <w:numPr>
                <w:ilvl w:val="1"/>
                <w:numId w:val="24"/>
              </w:numPr>
              <w:jc w:val="both"/>
              <w:rPr>
                <w:rFonts w:ascii="Arial" w:hAnsi="Arial" w:cs="Arial"/>
              </w:rPr>
            </w:pPr>
            <w:r w:rsidRPr="00AA7BCB">
              <w:rPr>
                <w:rFonts w:ascii="Arial" w:hAnsi="Arial" w:cs="Arial"/>
              </w:rPr>
              <w:t>The Providers IM&amp;T Services are considered to be an integral part of the clinical and business operations that will be delivered. The provider must therefore ensure the IM&amp;T solution will support and optimise the delivery of the service.</w:t>
            </w:r>
          </w:p>
          <w:p w:rsidR="00AA7BCB" w:rsidRPr="00F54237" w:rsidRDefault="00AA7BCB" w:rsidP="00AA7BCB">
            <w:pPr>
              <w:pStyle w:val="ListParagraph"/>
              <w:ind w:left="360"/>
              <w:rPr>
                <w:rFonts w:ascii="Arial" w:hAnsi="Arial" w:cs="Arial"/>
                <w:szCs w:val="20"/>
              </w:rPr>
            </w:pPr>
            <w:r w:rsidRPr="00F54237">
              <w:rPr>
                <w:rFonts w:ascii="Arial" w:hAnsi="Arial" w:cs="Arial"/>
                <w:szCs w:val="20"/>
              </w:rPr>
              <w:t xml:space="preserve"> </w:t>
            </w:r>
          </w:p>
          <w:p w:rsidR="00AA7BCB" w:rsidRPr="00AA7BCB" w:rsidRDefault="00AA7BCB" w:rsidP="000D3B67">
            <w:pPr>
              <w:pStyle w:val="ListParagraph"/>
              <w:numPr>
                <w:ilvl w:val="1"/>
                <w:numId w:val="24"/>
              </w:numPr>
              <w:jc w:val="both"/>
              <w:rPr>
                <w:rFonts w:ascii="Arial" w:hAnsi="Arial" w:cs="Arial"/>
              </w:rPr>
            </w:pPr>
            <w:r w:rsidRPr="00AA7BCB">
              <w:rPr>
                <w:rFonts w:ascii="Arial" w:hAnsi="Arial" w:cs="Arial"/>
              </w:rPr>
              <w:t xml:space="preserve">Providers will use proven and robust IM&amp;T solutions that underpin both the delivery of care and proper integration with the NHS locally and nationally. In addition, the provider will ensure all IM&amp;T Services are compliant with the underpinning standards, technical specifications, governance requirements and strategies within the NHS locally and nationally. </w:t>
            </w:r>
          </w:p>
          <w:p w:rsidR="00AA7BCB" w:rsidRPr="00F54237" w:rsidRDefault="00AA7BCB" w:rsidP="00AA7BCB">
            <w:pPr>
              <w:pStyle w:val="ListParagraph"/>
              <w:ind w:left="360"/>
              <w:rPr>
                <w:rFonts w:ascii="Arial" w:hAnsi="Arial" w:cs="Arial"/>
                <w:szCs w:val="20"/>
              </w:rPr>
            </w:pPr>
          </w:p>
          <w:p w:rsidR="00AA7BCB" w:rsidRPr="00AA7BCB" w:rsidRDefault="00AA7BCB" w:rsidP="000D3B67">
            <w:pPr>
              <w:pStyle w:val="ListParagraph"/>
              <w:numPr>
                <w:ilvl w:val="1"/>
                <w:numId w:val="24"/>
              </w:numPr>
              <w:jc w:val="both"/>
              <w:rPr>
                <w:rFonts w:ascii="Arial" w:hAnsi="Arial" w:cs="Arial"/>
              </w:rPr>
            </w:pPr>
            <w:r w:rsidRPr="00AA7BCB">
              <w:rPr>
                <w:rFonts w:ascii="Arial" w:hAnsi="Arial" w:cs="Arial"/>
              </w:rPr>
              <w:t xml:space="preserve">South Sefton and Southport &amp; Formby CCG’s IM&amp;T strategy and vision is to ensure that high quality clinical information is accessible, in an integrated shared clinical record in real time, at the point of care: to ensure that IM&amp;T programmes are fully aligned to enable the clinical business needs of the CCGs. This includes clinical data sharing via systems interoperability and electronic clinical correspondence - this covers Primary Care to Provider and Provider to Primary Care. </w:t>
            </w:r>
          </w:p>
          <w:p w:rsidR="00AA7BCB" w:rsidRPr="00F54237" w:rsidRDefault="00AA7BCB" w:rsidP="00AA7BCB">
            <w:pPr>
              <w:pStyle w:val="ListParagraph"/>
              <w:ind w:left="360"/>
              <w:rPr>
                <w:rFonts w:ascii="Arial" w:hAnsi="Arial" w:cs="Arial"/>
                <w:szCs w:val="20"/>
              </w:rPr>
            </w:pPr>
          </w:p>
          <w:p w:rsidR="00AA7BCB" w:rsidRPr="00AA7BCB" w:rsidRDefault="00AA7BCB" w:rsidP="000D3B67">
            <w:pPr>
              <w:pStyle w:val="ListParagraph"/>
              <w:numPr>
                <w:ilvl w:val="1"/>
                <w:numId w:val="24"/>
              </w:numPr>
              <w:jc w:val="both"/>
              <w:rPr>
                <w:rFonts w:ascii="Arial" w:hAnsi="Arial" w:cs="Arial"/>
              </w:rPr>
            </w:pPr>
            <w:r w:rsidRPr="00AA7BCB">
              <w:rPr>
                <w:rFonts w:ascii="Arial" w:hAnsi="Arial" w:cs="Arial"/>
              </w:rPr>
              <w:t>Where there is opportunity during the contract period the Provider will work with South Sefton and Southport &amp; Formby CCGs to develop and implement appropriate IM&amp;T solutions to enhance/improve the delivery model for this service.  The Provider will identify a lead position within the Service responsible for the effective use of the information systems and to act as the Providers IM&amp;T Lead liaison with the CCGs.</w:t>
            </w:r>
          </w:p>
          <w:p w:rsidR="00AA7BCB" w:rsidRPr="00F54237" w:rsidRDefault="00AA7BCB" w:rsidP="00AA7BCB">
            <w:pPr>
              <w:pStyle w:val="ListParagraph"/>
              <w:ind w:left="360"/>
              <w:rPr>
                <w:rFonts w:ascii="Arial" w:hAnsi="Arial" w:cs="Arial"/>
                <w:szCs w:val="20"/>
              </w:rPr>
            </w:pPr>
          </w:p>
          <w:p w:rsidR="00AA7BCB" w:rsidRPr="00AA7BCB" w:rsidRDefault="00AA7BCB" w:rsidP="000D3B67">
            <w:pPr>
              <w:pStyle w:val="ListParagraph"/>
              <w:numPr>
                <w:ilvl w:val="1"/>
                <w:numId w:val="24"/>
              </w:numPr>
              <w:jc w:val="both"/>
              <w:rPr>
                <w:rFonts w:ascii="Arial" w:hAnsi="Arial" w:cs="Arial"/>
                <w:b/>
                <w:lang w:eastAsia="en-US"/>
              </w:rPr>
            </w:pPr>
            <w:r w:rsidRPr="00AA7BCB">
              <w:rPr>
                <w:rFonts w:ascii="Arial" w:hAnsi="Arial" w:cs="Arial"/>
                <w:b/>
              </w:rPr>
              <w:t>Patient Information Management System(s)</w:t>
            </w:r>
          </w:p>
          <w:p w:rsidR="00AA7BCB" w:rsidRPr="00F54237" w:rsidRDefault="00AA7BCB" w:rsidP="00AA7BCB">
            <w:pPr>
              <w:pStyle w:val="ListParagraph"/>
              <w:ind w:left="360"/>
              <w:jc w:val="both"/>
              <w:rPr>
                <w:rFonts w:ascii="Arial" w:hAnsi="Arial" w:cs="Arial"/>
                <w:b/>
                <w:szCs w:val="20"/>
              </w:rPr>
            </w:pP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 xml:space="preserve">The Provider will use their chosen Patient Information Management System(s) for call handling, call recording, data distribution, and clinical recording. </w:t>
            </w:r>
          </w:p>
          <w:p w:rsidR="00AA7BCB" w:rsidRPr="00F54237" w:rsidRDefault="00AA7BCB" w:rsidP="00CB4E1B">
            <w:pPr>
              <w:pStyle w:val="ListParagraph"/>
              <w:ind w:left="0"/>
              <w:rPr>
                <w:rFonts w:ascii="Arial" w:hAnsi="Arial" w:cs="Arial"/>
                <w:szCs w:val="20"/>
              </w:rPr>
            </w:pP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The Bidder(s) will implement the following processes in relation to the operation of their clinical information management system:</w:t>
            </w:r>
          </w:p>
          <w:p w:rsidR="00AA7BCB" w:rsidRPr="00F54237" w:rsidRDefault="00AA7BCB" w:rsidP="00CB4E1B">
            <w:pPr>
              <w:pStyle w:val="ListParagraph"/>
              <w:ind w:left="0"/>
              <w:rPr>
                <w:rFonts w:ascii="Arial" w:hAnsi="Arial" w:cs="Arial"/>
                <w:szCs w:val="20"/>
              </w:rPr>
            </w:pP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Interoperate with national services and applications at the point of contact with the patient. (Patient Demographic Service, Summary Care Record)</w:t>
            </w:r>
          </w:p>
          <w:p w:rsidR="00AA7BCB" w:rsidRPr="00F54237" w:rsidRDefault="00AA7BCB" w:rsidP="00CB4E1B">
            <w:pPr>
              <w:pStyle w:val="ListParagraph"/>
              <w:ind w:left="0"/>
              <w:rPr>
                <w:rFonts w:ascii="Arial" w:hAnsi="Arial" w:cs="Arial"/>
                <w:szCs w:val="20"/>
              </w:rPr>
            </w:pP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 xml:space="preserve">Contemporaneously record all service users’ encounters electronically at the point of contact thus maintaining accurate and up to date electronic health records for all service users.  </w:t>
            </w:r>
          </w:p>
          <w:p w:rsidR="00AA7BCB" w:rsidRPr="00F54237" w:rsidRDefault="00AA7BCB" w:rsidP="00CB4E1B">
            <w:pPr>
              <w:pStyle w:val="ListParagraph"/>
              <w:ind w:left="0"/>
              <w:rPr>
                <w:rFonts w:ascii="Arial" w:hAnsi="Arial" w:cs="Arial"/>
                <w:szCs w:val="20"/>
              </w:rPr>
            </w:pP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Encounters that take place at the service users home should be recorded in the service users electronic health record using a remote access solution, or as soon as practically possible but no later than by the end of the same working day by the person who undertook the consultation.</w:t>
            </w:r>
          </w:p>
          <w:p w:rsidR="00AA7BCB" w:rsidRPr="00F54237" w:rsidRDefault="00AA7BCB" w:rsidP="00CB4E1B">
            <w:pPr>
              <w:pStyle w:val="ListParagraph"/>
              <w:ind w:left="0"/>
              <w:rPr>
                <w:rFonts w:ascii="Arial" w:hAnsi="Arial" w:cs="Arial"/>
                <w:szCs w:val="20"/>
              </w:rPr>
            </w:pP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To support the providers chosen Patient Information Management System must have the ability to:</w:t>
            </w:r>
          </w:p>
          <w:p w:rsidR="00AA7BCB" w:rsidRPr="00F54237" w:rsidRDefault="00AA7BCB" w:rsidP="00AA7BCB">
            <w:pPr>
              <w:pStyle w:val="ListParagraph"/>
              <w:jc w:val="both"/>
              <w:rPr>
                <w:rFonts w:ascii="Arial" w:hAnsi="Arial" w:cs="Arial"/>
                <w:szCs w:val="20"/>
              </w:rPr>
            </w:pPr>
          </w:p>
          <w:p w:rsidR="00AA7BCB" w:rsidRPr="00F54237" w:rsidRDefault="00AA7BCB" w:rsidP="000D3B67">
            <w:pPr>
              <w:pStyle w:val="ListParagraph"/>
              <w:numPr>
                <w:ilvl w:val="0"/>
                <w:numId w:val="12"/>
              </w:numPr>
              <w:ind w:left="1593"/>
              <w:rPr>
                <w:rFonts w:ascii="Arial" w:hAnsi="Arial" w:cs="Arial"/>
                <w:szCs w:val="20"/>
              </w:rPr>
            </w:pPr>
            <w:r w:rsidRPr="00F54237">
              <w:rPr>
                <w:rFonts w:ascii="Arial" w:hAnsi="Arial" w:cs="Arial"/>
                <w:szCs w:val="20"/>
              </w:rPr>
              <w:t>Retrieve and record NHS numbers.</w:t>
            </w:r>
          </w:p>
          <w:p w:rsidR="00AA7BCB" w:rsidRPr="00F54237" w:rsidRDefault="00AA7BCB" w:rsidP="000D3B67">
            <w:pPr>
              <w:pStyle w:val="ListParagraph"/>
              <w:numPr>
                <w:ilvl w:val="0"/>
                <w:numId w:val="12"/>
              </w:numPr>
              <w:ind w:left="1593"/>
              <w:rPr>
                <w:rFonts w:ascii="Arial" w:hAnsi="Arial" w:cs="Arial"/>
                <w:szCs w:val="20"/>
              </w:rPr>
            </w:pPr>
            <w:r w:rsidRPr="00F54237">
              <w:rPr>
                <w:rFonts w:ascii="Arial" w:hAnsi="Arial" w:cs="Arial"/>
                <w:szCs w:val="20"/>
              </w:rPr>
              <w:t>Retrieve and record the patients registered GP Practice.</w:t>
            </w:r>
          </w:p>
          <w:p w:rsidR="00AA7BCB" w:rsidRPr="00F54237" w:rsidRDefault="00AA7BCB" w:rsidP="000D3B67">
            <w:pPr>
              <w:pStyle w:val="ListParagraph"/>
              <w:numPr>
                <w:ilvl w:val="0"/>
                <w:numId w:val="12"/>
              </w:numPr>
              <w:ind w:left="1593"/>
              <w:rPr>
                <w:rFonts w:ascii="Arial" w:hAnsi="Arial" w:cs="Arial"/>
                <w:szCs w:val="20"/>
              </w:rPr>
            </w:pPr>
            <w:r w:rsidRPr="00F54237">
              <w:rPr>
                <w:rFonts w:ascii="Arial" w:hAnsi="Arial" w:cs="Arial"/>
                <w:szCs w:val="20"/>
              </w:rPr>
              <w:t xml:space="preserve">Record the service user’s home address including post code. </w:t>
            </w:r>
          </w:p>
          <w:p w:rsidR="00AA7BCB" w:rsidRPr="00F54237" w:rsidRDefault="00AA7BCB" w:rsidP="000D3B67">
            <w:pPr>
              <w:pStyle w:val="ListParagraph"/>
              <w:numPr>
                <w:ilvl w:val="0"/>
                <w:numId w:val="12"/>
              </w:numPr>
              <w:ind w:left="1593"/>
              <w:rPr>
                <w:rFonts w:ascii="Arial" w:hAnsi="Arial" w:cs="Arial"/>
                <w:szCs w:val="20"/>
              </w:rPr>
            </w:pPr>
            <w:r w:rsidRPr="00F54237">
              <w:rPr>
                <w:rFonts w:ascii="Arial" w:hAnsi="Arial" w:cs="Arial"/>
                <w:szCs w:val="20"/>
              </w:rPr>
              <w:t>Record the service users preferred contact telephone number.</w:t>
            </w:r>
          </w:p>
          <w:p w:rsidR="00AA7BCB" w:rsidRPr="00F54237" w:rsidRDefault="00AA7BCB" w:rsidP="000D3B67">
            <w:pPr>
              <w:pStyle w:val="ListParagraph"/>
              <w:numPr>
                <w:ilvl w:val="0"/>
                <w:numId w:val="12"/>
              </w:numPr>
              <w:ind w:left="1593"/>
              <w:rPr>
                <w:rFonts w:ascii="Arial" w:hAnsi="Arial" w:cs="Arial"/>
                <w:szCs w:val="20"/>
              </w:rPr>
            </w:pPr>
            <w:r w:rsidRPr="00F54237">
              <w:rPr>
                <w:rFonts w:ascii="Arial" w:hAnsi="Arial" w:cs="Arial"/>
                <w:szCs w:val="20"/>
              </w:rPr>
              <w:t xml:space="preserve">Record procedures, investigations, diagnostic results and diagnosis </w:t>
            </w:r>
          </w:p>
          <w:p w:rsidR="00AA7BCB" w:rsidRPr="00F54237" w:rsidRDefault="00AA7BCB" w:rsidP="000D3B67">
            <w:pPr>
              <w:pStyle w:val="ListParagraph"/>
              <w:numPr>
                <w:ilvl w:val="0"/>
                <w:numId w:val="12"/>
              </w:numPr>
              <w:ind w:left="1593"/>
              <w:rPr>
                <w:rFonts w:ascii="Arial" w:hAnsi="Arial" w:cs="Arial"/>
                <w:szCs w:val="20"/>
              </w:rPr>
            </w:pPr>
            <w:r w:rsidRPr="00F54237">
              <w:rPr>
                <w:rFonts w:ascii="Arial" w:hAnsi="Arial" w:cs="Arial"/>
                <w:szCs w:val="20"/>
              </w:rPr>
              <w:t>Record clinical information utilising a structured template.</w:t>
            </w:r>
          </w:p>
          <w:p w:rsidR="00AA7BCB" w:rsidRPr="00F54237" w:rsidRDefault="00AA7BCB" w:rsidP="000D3B67">
            <w:pPr>
              <w:pStyle w:val="ListParagraph"/>
              <w:numPr>
                <w:ilvl w:val="0"/>
                <w:numId w:val="12"/>
              </w:numPr>
              <w:ind w:left="1593"/>
              <w:rPr>
                <w:rFonts w:ascii="Arial" w:hAnsi="Arial" w:cs="Arial"/>
                <w:szCs w:val="20"/>
              </w:rPr>
            </w:pPr>
            <w:r w:rsidRPr="00F54237">
              <w:rPr>
                <w:rFonts w:ascii="Arial" w:hAnsi="Arial" w:cs="Arial"/>
                <w:szCs w:val="20"/>
              </w:rPr>
              <w:t>Record and issue medications using a drug dictionary.</w:t>
            </w:r>
          </w:p>
          <w:p w:rsidR="00AA7BCB" w:rsidRPr="00F54237" w:rsidRDefault="00AA7BCB" w:rsidP="000D3B67">
            <w:pPr>
              <w:pStyle w:val="ListParagraph"/>
              <w:numPr>
                <w:ilvl w:val="0"/>
                <w:numId w:val="12"/>
              </w:numPr>
              <w:ind w:left="1593"/>
              <w:rPr>
                <w:rFonts w:ascii="Arial" w:hAnsi="Arial" w:cs="Arial"/>
                <w:szCs w:val="20"/>
              </w:rPr>
            </w:pPr>
            <w:r w:rsidRPr="00F54237">
              <w:rPr>
                <w:rFonts w:ascii="Arial" w:hAnsi="Arial" w:cs="Arial"/>
                <w:szCs w:val="20"/>
              </w:rPr>
              <w:t>Print medication prescriptions from the clinical information management system.</w:t>
            </w:r>
          </w:p>
          <w:p w:rsidR="00AA7BCB" w:rsidRPr="00F54237" w:rsidRDefault="00AA7BCB" w:rsidP="000D3B67">
            <w:pPr>
              <w:pStyle w:val="ListParagraph"/>
              <w:numPr>
                <w:ilvl w:val="0"/>
                <w:numId w:val="12"/>
              </w:numPr>
              <w:ind w:left="1593"/>
              <w:rPr>
                <w:rFonts w:ascii="Arial" w:hAnsi="Arial" w:cs="Arial"/>
                <w:szCs w:val="20"/>
              </w:rPr>
            </w:pPr>
            <w:r w:rsidRPr="00F54237">
              <w:rPr>
                <w:rFonts w:ascii="Arial" w:hAnsi="Arial" w:cs="Arial"/>
                <w:szCs w:val="20"/>
              </w:rPr>
              <w:t>Create and store all clinical correspondence (referrals, discharges and all other types of correspondence relating to the service user).</w:t>
            </w:r>
          </w:p>
          <w:p w:rsidR="00AA7BCB" w:rsidRPr="00F54237" w:rsidRDefault="00AA7BCB" w:rsidP="00AA7BCB">
            <w:pPr>
              <w:pStyle w:val="ListParagraph"/>
              <w:ind w:left="1080"/>
              <w:rPr>
                <w:rFonts w:ascii="Arial" w:hAnsi="Arial" w:cs="Arial"/>
                <w:szCs w:val="20"/>
              </w:rPr>
            </w:pP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Manage and maintain all service user appointments for all locations.</w:t>
            </w: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 xml:space="preserve">Provide a reporting suite to support the analysis of contract performance and mandatory submissions and clinical audit.  Reporting must adhere to the Information Governance (IG) requirements and must be able to provide all necessary returns to the commissioner and NHS England in the required format. </w:t>
            </w: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Ensure that 95% of service users’ records have a fully verified NHS Number.</w:t>
            </w: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Audit trails of system users who have recorded, edited viewed service users records.</w:t>
            </w:r>
          </w:p>
          <w:p w:rsidR="00AA7BCB" w:rsidRDefault="00AA7BCB" w:rsidP="00AA7BCB">
            <w:pPr>
              <w:pStyle w:val="ListParagraph"/>
              <w:ind w:left="360"/>
              <w:rPr>
                <w:rFonts w:ascii="Arial" w:hAnsi="Arial" w:cs="Arial"/>
                <w:szCs w:val="20"/>
              </w:rPr>
            </w:pPr>
          </w:p>
          <w:p w:rsidR="00CB4E1B" w:rsidRPr="00F54237" w:rsidRDefault="00CB4E1B" w:rsidP="00AA7BCB">
            <w:pPr>
              <w:pStyle w:val="ListParagraph"/>
              <w:ind w:left="360"/>
              <w:rPr>
                <w:rFonts w:ascii="Arial" w:hAnsi="Arial" w:cs="Arial"/>
                <w:szCs w:val="20"/>
              </w:rPr>
            </w:pPr>
          </w:p>
          <w:p w:rsidR="00AA7BCB" w:rsidRPr="00CB4E1B" w:rsidRDefault="00AA7BCB" w:rsidP="000D3B67">
            <w:pPr>
              <w:pStyle w:val="ListParagraph"/>
              <w:numPr>
                <w:ilvl w:val="1"/>
                <w:numId w:val="24"/>
              </w:numPr>
              <w:jc w:val="both"/>
              <w:rPr>
                <w:rFonts w:ascii="Arial" w:hAnsi="Arial" w:cs="Arial"/>
              </w:rPr>
            </w:pPr>
            <w:r w:rsidRPr="00CB4E1B">
              <w:rPr>
                <w:rFonts w:ascii="Arial" w:hAnsi="Arial" w:cs="Arial"/>
                <w:b/>
              </w:rPr>
              <w:t>Clinical Correspondence</w:t>
            </w:r>
          </w:p>
          <w:p w:rsidR="00AA7BCB" w:rsidRPr="00F54237" w:rsidRDefault="00AA7BCB" w:rsidP="00CB4E1B">
            <w:pPr>
              <w:pStyle w:val="ListParagraph"/>
              <w:ind w:left="360"/>
              <w:rPr>
                <w:rFonts w:ascii="Arial" w:hAnsi="Arial" w:cs="Arial"/>
                <w:szCs w:val="20"/>
              </w:rPr>
            </w:pP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 xml:space="preserve">South Sefton and Southport and Formby CCGs are committed to supporting paper-light and paper-less methods of working. </w:t>
            </w:r>
          </w:p>
          <w:p w:rsidR="00AA7BCB" w:rsidRPr="00F54237" w:rsidRDefault="00AA7BCB" w:rsidP="00CB4E1B">
            <w:pPr>
              <w:pStyle w:val="ListParagraph"/>
              <w:ind w:left="0"/>
              <w:rPr>
                <w:rFonts w:ascii="Arial" w:hAnsi="Arial" w:cs="Arial"/>
                <w:szCs w:val="20"/>
              </w:rPr>
            </w:pP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 xml:space="preserve">GPs referring into the service can use the e-Referral Service (the national replacement for Choose and Book).  Therefore the Provider services must be e-Referral compliant throughout the contract period, or have the capability to become compliant from the beginning to the end of the contract period. </w:t>
            </w:r>
          </w:p>
          <w:p w:rsidR="00AA7BCB" w:rsidRPr="00F54237" w:rsidRDefault="00AA7BCB" w:rsidP="00CB4E1B">
            <w:pPr>
              <w:pStyle w:val="ListParagraph"/>
              <w:ind w:left="0"/>
              <w:rPr>
                <w:rFonts w:ascii="Arial" w:hAnsi="Arial" w:cs="Arial"/>
                <w:szCs w:val="20"/>
              </w:rPr>
            </w:pP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 xml:space="preserve">The Provider will use their chosen Patient Information Management system to generate all patient clinical correspondence. All clinical correspondence that is sent to GP Practices must be transmitted electronically directly into the GP Practices EMIS Web Clinical Systems using either the Data Transfer Service (DTS) or the Medical Interoperability Gateway (MIG) Electronic Clinical Correspondence Service or any other reliable safe and secure method that is to be agreed with the CCGs IM&amp;T leads. Providers must also be able to FAX or post clinical correspondence to GP Practices if required. </w:t>
            </w:r>
          </w:p>
          <w:p w:rsidR="00AA7BCB" w:rsidRPr="00F54237" w:rsidRDefault="00AA7BCB" w:rsidP="00CB4E1B">
            <w:pPr>
              <w:pStyle w:val="ListParagraph"/>
              <w:ind w:left="0"/>
              <w:rPr>
                <w:rFonts w:ascii="Arial" w:hAnsi="Arial" w:cs="Arial"/>
                <w:szCs w:val="20"/>
              </w:rPr>
            </w:pPr>
          </w:p>
          <w:p w:rsidR="00AA7BCB" w:rsidRPr="00CB4E1B" w:rsidRDefault="00AA7BCB" w:rsidP="000D3B67">
            <w:pPr>
              <w:pStyle w:val="ListParagraph"/>
              <w:numPr>
                <w:ilvl w:val="1"/>
                <w:numId w:val="24"/>
              </w:numPr>
              <w:jc w:val="both"/>
              <w:rPr>
                <w:rFonts w:ascii="Arial" w:hAnsi="Arial" w:cs="Arial"/>
                <w:b/>
                <w:lang w:eastAsia="en-US"/>
              </w:rPr>
            </w:pPr>
            <w:r w:rsidRPr="00CB4E1B">
              <w:rPr>
                <w:rFonts w:ascii="Arial" w:hAnsi="Arial" w:cs="Arial"/>
                <w:b/>
              </w:rPr>
              <w:t>Transfer of Health Records</w:t>
            </w:r>
          </w:p>
          <w:p w:rsidR="00AA7BCB" w:rsidRPr="00F54237" w:rsidRDefault="00AA7BCB" w:rsidP="00AA7BCB">
            <w:pPr>
              <w:pStyle w:val="ListParagraph"/>
              <w:ind w:left="360"/>
              <w:rPr>
                <w:rFonts w:ascii="Arial" w:hAnsi="Arial" w:cs="Arial"/>
                <w:szCs w:val="20"/>
              </w:rPr>
            </w:pP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If the services functions transfer to a new Provider the existing Providers electronic health records and audit trial will also transfer. Any service users who have been in contact with the service over the previous six months from the new contact start date will have their records transferred to the new Providers Patient Information Management System.</w:t>
            </w: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 xml:space="preserve">The successful Provider will have the responsibility of Data Controller for the transferred electronic health records. The Provider will nominate their Senior Information Risk Officer and Information Governance Lead who will be accountable for overseeing the transfer of all health records.  </w:t>
            </w: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The new Providers clinical information management system must be capable of receiving and controlling appropriate access to the transferred electronic health records in line with information governance standards. The transferred electronic health records must also be available at the point of contact with service users, thus providing access to the full health record to support clinical decision making.</w:t>
            </w: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 xml:space="preserve">It is the new Providers responsibility to ensure the integrity of the data contained within those electronic health records is not compromised during the transfer process and as they are copied to the receiving live clinical information management systems database. </w:t>
            </w: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The transfer of electronic health records between systems is complex. It is recognised that there is a risk of data errors occurring within receiving clinical information management system.  Therefore the new Provider is required to check 200 unique patient records. If errors are found the new Provider will work to resolve them prior to the service commencing.</w:t>
            </w: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Data checking must be completed using the same version of the clinical information management system that will receive the transferred health records at the start of the contract. If the new Providers clinical information management system requires version update(s) between the data checking sign off and the final transfer of health records, the new Provider must provide assurances that the version update(s) do not cause errors in the transferred health records and any fixes applied to resolve data issues identified during the data checking.</w:t>
            </w: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 xml:space="preserve">To prevent unauthorised access and to protect the health records the clinical information management system used for data checking must benefit from the same hosted secure network and access controls as the clinical information management system that will be used at the start of the contract. All members of staff who will be involved in the transfer of health records and data checking process shall be trained and be aware of their legal responsibilities and the information governance standards and procedures.   </w:t>
            </w: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No later than one month prior to the new contract commencing the new Provider is required to demonstrate that all the electronic health records can be transferred into their chosen live clinical information system without errors.</w:t>
            </w: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 xml:space="preserve">At the end of the contract period the successful Provider must support the commissioning CCGs’ to transfer the electronic health records to the CCGs’ chosen clinical information management system. Therefore the Providers chosen clinical information management system must be capable of safely and securely extracting the electronic health records to be transferred. Providers are required to submit the details of how their chosen clinical information management system will extract cases health records and user audit trial so that they are ready to be transferred.  </w:t>
            </w:r>
          </w:p>
          <w:p w:rsidR="00AA7BCB" w:rsidRPr="00F54237" w:rsidRDefault="00AA7BCB" w:rsidP="00CB4E1B">
            <w:pPr>
              <w:pStyle w:val="ListParagraph"/>
              <w:ind w:left="360"/>
              <w:rPr>
                <w:rFonts w:ascii="Arial" w:hAnsi="Arial" w:cs="Arial"/>
                <w:szCs w:val="20"/>
              </w:rPr>
            </w:pPr>
          </w:p>
          <w:p w:rsidR="00AA7BCB" w:rsidRPr="00CB4E1B" w:rsidRDefault="00AA7BCB" w:rsidP="000D3B67">
            <w:pPr>
              <w:pStyle w:val="ListParagraph"/>
              <w:numPr>
                <w:ilvl w:val="1"/>
                <w:numId w:val="24"/>
              </w:numPr>
              <w:jc w:val="both"/>
              <w:rPr>
                <w:rFonts w:ascii="Arial" w:hAnsi="Arial" w:cs="Arial"/>
                <w:b/>
                <w:lang w:eastAsia="en-US"/>
              </w:rPr>
            </w:pPr>
            <w:r w:rsidRPr="00CB4E1B">
              <w:rPr>
                <w:rFonts w:ascii="Arial" w:hAnsi="Arial" w:cs="Arial"/>
                <w:b/>
              </w:rPr>
              <w:t>IM&amp;T Hardware and Software</w:t>
            </w:r>
          </w:p>
          <w:p w:rsidR="00AA7BCB" w:rsidRPr="00F54237" w:rsidRDefault="00AA7BCB" w:rsidP="00CB4E1B">
            <w:pPr>
              <w:pStyle w:val="ListParagraph"/>
              <w:ind w:left="360"/>
              <w:rPr>
                <w:rFonts w:ascii="Arial" w:hAnsi="Arial" w:cs="Arial"/>
                <w:szCs w:val="20"/>
              </w:rPr>
            </w:pP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 xml:space="preserve">At the service locations where the Provider shares consultation rooms, workstations, printers and telephony with other users the Provider is responsible for establishing the appropriate agreements that are in line with local information security policies with the asset owner(s). The Provider will be responsible for providing workstations, printers and telephony in consultation rooms and reception that are exclusively used by the Provider. </w:t>
            </w: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Throughout the contract period the Provider is required to liaise with the local IT providers responsible for the ICT infrastructure at the service delivery locations to ensure connectivity to the chosen clinical information management and telephony systems.</w:t>
            </w:r>
          </w:p>
          <w:p w:rsidR="00AA7BCB" w:rsidRPr="00CB4E1B" w:rsidRDefault="00AA7BCB" w:rsidP="000D3B67">
            <w:pPr>
              <w:pStyle w:val="ListParagraph"/>
              <w:numPr>
                <w:ilvl w:val="2"/>
                <w:numId w:val="24"/>
              </w:numPr>
              <w:jc w:val="both"/>
              <w:rPr>
                <w:rFonts w:ascii="Arial" w:hAnsi="Arial" w:cs="Arial"/>
              </w:rPr>
            </w:pPr>
            <w:r w:rsidRPr="00CB4E1B">
              <w:rPr>
                <w:rFonts w:ascii="Arial" w:hAnsi="Arial" w:cs="Arial"/>
              </w:rPr>
              <w:t xml:space="preserve">Throughout the contract period the Provider will have support and maintenance arrangements in place for all hardware and software used to support and deliver this service. </w:t>
            </w:r>
          </w:p>
          <w:p w:rsidR="00AA7BCB" w:rsidRPr="00F54237" w:rsidRDefault="00AA7BCB" w:rsidP="00CB4E1B">
            <w:pPr>
              <w:pStyle w:val="ListParagraph"/>
              <w:jc w:val="both"/>
              <w:rPr>
                <w:rFonts w:ascii="Arial" w:hAnsi="Arial" w:cs="Arial"/>
                <w:szCs w:val="20"/>
              </w:rPr>
            </w:pPr>
          </w:p>
          <w:p w:rsidR="00AA7BCB" w:rsidRPr="00CB4E1B" w:rsidRDefault="00AA7BCB" w:rsidP="000D3B67">
            <w:pPr>
              <w:pStyle w:val="ListParagraph"/>
              <w:numPr>
                <w:ilvl w:val="1"/>
                <w:numId w:val="24"/>
              </w:numPr>
              <w:jc w:val="both"/>
              <w:rPr>
                <w:rFonts w:ascii="Arial" w:hAnsi="Arial" w:cs="Arial"/>
                <w:b/>
                <w:lang w:eastAsia="en-US"/>
              </w:rPr>
            </w:pPr>
            <w:r w:rsidRPr="00CB4E1B">
              <w:rPr>
                <w:rFonts w:ascii="Arial" w:hAnsi="Arial" w:cs="Arial"/>
                <w:b/>
              </w:rPr>
              <w:t>IM&amp;T Training</w:t>
            </w:r>
          </w:p>
          <w:p w:rsidR="00AA7BCB" w:rsidRPr="00F54237" w:rsidRDefault="00AA7BCB" w:rsidP="00CB4E1B">
            <w:pPr>
              <w:pStyle w:val="ListParagraph"/>
              <w:ind w:left="360"/>
              <w:rPr>
                <w:rFonts w:ascii="Arial" w:hAnsi="Arial" w:cs="Arial"/>
                <w:szCs w:val="20"/>
              </w:rPr>
            </w:pPr>
          </w:p>
          <w:p w:rsidR="00AA7BCB" w:rsidRPr="00F54237" w:rsidRDefault="00AA7BCB" w:rsidP="000D3B67">
            <w:pPr>
              <w:pStyle w:val="ListParagraph"/>
              <w:numPr>
                <w:ilvl w:val="2"/>
                <w:numId w:val="24"/>
              </w:numPr>
              <w:rPr>
                <w:rFonts w:ascii="Arial" w:hAnsi="Arial" w:cs="Arial"/>
                <w:szCs w:val="20"/>
              </w:rPr>
            </w:pPr>
            <w:r w:rsidRPr="00F54237">
              <w:rPr>
                <w:rFonts w:ascii="Arial" w:hAnsi="Arial" w:cs="Arial"/>
                <w:szCs w:val="20"/>
              </w:rPr>
              <w:t xml:space="preserve">The Provider will ensure that all members of staff that use and have access to personal and sensitive data are adequately trained in the use of the relevant electronic or paper based information systems. </w:t>
            </w:r>
          </w:p>
          <w:p w:rsidR="00AA7BCB" w:rsidRPr="00F54237" w:rsidRDefault="00AA7BCB" w:rsidP="00CB4E1B">
            <w:pPr>
              <w:pStyle w:val="ListParagraph"/>
              <w:ind w:left="360"/>
              <w:rPr>
                <w:rFonts w:ascii="Arial" w:hAnsi="Arial" w:cs="Arial"/>
                <w:szCs w:val="20"/>
              </w:rPr>
            </w:pPr>
          </w:p>
          <w:p w:rsidR="00AA7BCB" w:rsidRPr="00CB4E1B" w:rsidRDefault="00AA7BCB" w:rsidP="000D3B67">
            <w:pPr>
              <w:pStyle w:val="ListParagraph"/>
              <w:numPr>
                <w:ilvl w:val="1"/>
                <w:numId w:val="24"/>
              </w:numPr>
              <w:jc w:val="both"/>
              <w:rPr>
                <w:rFonts w:ascii="Arial" w:hAnsi="Arial" w:cs="Arial"/>
                <w:b/>
                <w:lang w:eastAsia="en-US"/>
              </w:rPr>
            </w:pPr>
            <w:r w:rsidRPr="00CB4E1B">
              <w:rPr>
                <w:rFonts w:ascii="Arial" w:hAnsi="Arial" w:cs="Arial"/>
                <w:b/>
              </w:rPr>
              <w:t>Business Continuity</w:t>
            </w:r>
          </w:p>
          <w:p w:rsidR="00AA7BCB" w:rsidRPr="00F54237" w:rsidRDefault="00AA7BCB" w:rsidP="00CB4E1B">
            <w:pPr>
              <w:pStyle w:val="ListParagraph"/>
              <w:ind w:left="360"/>
              <w:rPr>
                <w:rFonts w:ascii="Arial" w:hAnsi="Arial" w:cs="Arial"/>
                <w:szCs w:val="20"/>
              </w:rPr>
            </w:pPr>
          </w:p>
          <w:p w:rsidR="00AA7BCB" w:rsidRPr="00CB4E1B" w:rsidRDefault="00AA7BCB" w:rsidP="000D3B67">
            <w:pPr>
              <w:pStyle w:val="ListParagraph"/>
              <w:numPr>
                <w:ilvl w:val="2"/>
                <w:numId w:val="24"/>
              </w:numPr>
              <w:rPr>
                <w:rFonts w:ascii="Arial" w:hAnsi="Arial" w:cs="Arial"/>
              </w:rPr>
            </w:pPr>
            <w:r w:rsidRPr="00CB4E1B">
              <w:rPr>
                <w:rFonts w:ascii="Arial" w:hAnsi="Arial" w:cs="Arial"/>
              </w:rPr>
              <w:t xml:space="preserve">The Provider will have established and robust business continuity and disaster recovery procedures with regard to their IM&amp;T Systems to ensure there in no disruption to the service users and to safeguard service users personal and sensitive information at all times. </w:t>
            </w:r>
          </w:p>
          <w:p w:rsidR="00AA7BCB" w:rsidRPr="00F54237" w:rsidRDefault="00AA7BCB" w:rsidP="00CB4E1B">
            <w:pPr>
              <w:pStyle w:val="ListParagraph"/>
              <w:ind w:left="360"/>
              <w:rPr>
                <w:rFonts w:ascii="Arial" w:hAnsi="Arial" w:cs="Arial"/>
                <w:szCs w:val="20"/>
              </w:rPr>
            </w:pPr>
          </w:p>
          <w:p w:rsidR="00AA7BCB" w:rsidRPr="00CB4E1B" w:rsidRDefault="00AA7BCB" w:rsidP="000D3B67">
            <w:pPr>
              <w:pStyle w:val="ListParagraph"/>
              <w:numPr>
                <w:ilvl w:val="0"/>
                <w:numId w:val="24"/>
              </w:numPr>
              <w:rPr>
                <w:rFonts w:ascii="Arial" w:hAnsi="Arial" w:cs="Arial"/>
                <w:b/>
              </w:rPr>
            </w:pPr>
            <w:r w:rsidRPr="00CB4E1B">
              <w:rPr>
                <w:rFonts w:ascii="Arial" w:hAnsi="Arial" w:cs="Arial"/>
                <w:b/>
              </w:rPr>
              <w:t>Workforce Strategy</w:t>
            </w:r>
          </w:p>
          <w:p w:rsidR="00AA7BCB" w:rsidRPr="00F54237" w:rsidRDefault="00AA7BCB" w:rsidP="00CB4E1B">
            <w:pPr>
              <w:pStyle w:val="ListParagraph"/>
              <w:ind w:left="360"/>
              <w:rPr>
                <w:rFonts w:ascii="Arial" w:hAnsi="Arial" w:cs="Arial"/>
                <w:szCs w:val="20"/>
              </w:rPr>
            </w:pPr>
          </w:p>
          <w:p w:rsidR="00AA7BCB" w:rsidRPr="00CB4E1B" w:rsidRDefault="00AA7BCB" w:rsidP="000D3B67">
            <w:pPr>
              <w:pStyle w:val="ListParagraph"/>
              <w:numPr>
                <w:ilvl w:val="1"/>
                <w:numId w:val="24"/>
              </w:numPr>
              <w:jc w:val="both"/>
              <w:rPr>
                <w:rFonts w:ascii="Arial" w:hAnsi="Arial" w:cs="Arial"/>
                <w:b/>
                <w:lang w:eastAsia="en-US"/>
              </w:rPr>
            </w:pPr>
            <w:r w:rsidRPr="00CB4E1B">
              <w:rPr>
                <w:rFonts w:ascii="Arial" w:hAnsi="Arial" w:cs="Arial"/>
                <w:b/>
              </w:rPr>
              <w:t xml:space="preserve">Recruitment and Pre-employment Checks </w:t>
            </w:r>
          </w:p>
          <w:p w:rsidR="00AA7BCB" w:rsidRPr="00F54237" w:rsidRDefault="00AA7BCB" w:rsidP="00CB4E1B">
            <w:pPr>
              <w:pStyle w:val="ListParagraph"/>
              <w:ind w:left="360"/>
              <w:rPr>
                <w:rFonts w:ascii="Arial" w:hAnsi="Arial" w:cs="Arial"/>
                <w:szCs w:val="20"/>
              </w:rPr>
            </w:pPr>
          </w:p>
          <w:p w:rsidR="00AA7BCB" w:rsidRPr="00F54237" w:rsidRDefault="00AA7BCB" w:rsidP="000D3B67">
            <w:pPr>
              <w:pStyle w:val="ListParagraph"/>
              <w:numPr>
                <w:ilvl w:val="2"/>
                <w:numId w:val="24"/>
              </w:numPr>
              <w:rPr>
                <w:rFonts w:ascii="Arial" w:hAnsi="Arial" w:cs="Arial"/>
                <w:szCs w:val="20"/>
              </w:rPr>
            </w:pPr>
            <w:r w:rsidRPr="00F54237">
              <w:rPr>
                <w:rFonts w:ascii="Arial" w:hAnsi="Arial" w:cs="Arial"/>
                <w:szCs w:val="20"/>
              </w:rPr>
              <w:t xml:space="preserve">Pre-employment checks should reflect NHSLA Safer Recruitment Standard guidelines as a minimum (this will ensure a safe workforce appropriate to carry out the duties contained within the contract) </w:t>
            </w:r>
          </w:p>
          <w:p w:rsidR="00AA7BCB" w:rsidRPr="00F54237" w:rsidRDefault="00AA7BCB" w:rsidP="00CB4E1B">
            <w:pPr>
              <w:pStyle w:val="ListParagraph"/>
              <w:ind w:left="360"/>
              <w:rPr>
                <w:rFonts w:ascii="Arial" w:hAnsi="Arial" w:cs="Arial"/>
                <w:szCs w:val="20"/>
              </w:rPr>
            </w:pPr>
          </w:p>
          <w:p w:rsidR="00AA7BCB" w:rsidRPr="00CB4E1B" w:rsidRDefault="00AA7BCB" w:rsidP="000D3B67">
            <w:pPr>
              <w:pStyle w:val="ListParagraph"/>
              <w:numPr>
                <w:ilvl w:val="1"/>
                <w:numId w:val="24"/>
              </w:numPr>
              <w:jc w:val="both"/>
              <w:rPr>
                <w:rFonts w:ascii="Arial" w:hAnsi="Arial" w:cs="Arial"/>
                <w:b/>
                <w:lang w:eastAsia="en-US"/>
              </w:rPr>
            </w:pPr>
            <w:r w:rsidRPr="00CB4E1B">
              <w:rPr>
                <w:rFonts w:ascii="Arial" w:hAnsi="Arial" w:cs="Arial"/>
                <w:b/>
              </w:rPr>
              <w:t xml:space="preserve">Workforce Standards </w:t>
            </w:r>
          </w:p>
          <w:p w:rsidR="00AA7BCB" w:rsidRPr="00F54237" w:rsidRDefault="00AA7BCB" w:rsidP="00CB4E1B">
            <w:pPr>
              <w:pStyle w:val="ListParagraph"/>
              <w:ind w:left="360"/>
              <w:rPr>
                <w:rFonts w:ascii="Arial" w:hAnsi="Arial" w:cs="Arial"/>
                <w:szCs w:val="20"/>
              </w:rPr>
            </w:pPr>
          </w:p>
          <w:p w:rsidR="00AA7BCB" w:rsidRPr="00F54237" w:rsidRDefault="00AA7BCB" w:rsidP="000D3B67">
            <w:pPr>
              <w:pStyle w:val="ListParagraph"/>
              <w:numPr>
                <w:ilvl w:val="2"/>
                <w:numId w:val="24"/>
              </w:numPr>
              <w:rPr>
                <w:rFonts w:ascii="Arial" w:hAnsi="Arial" w:cs="Arial"/>
                <w:szCs w:val="20"/>
              </w:rPr>
            </w:pPr>
            <w:r w:rsidRPr="00F54237">
              <w:rPr>
                <w:rFonts w:ascii="Arial" w:hAnsi="Arial" w:cs="Arial"/>
                <w:szCs w:val="20"/>
              </w:rPr>
              <w:t xml:space="preserve">Data Protection and confidentiality systems will need to be impregnable when dealing with telephone calls Structured continuous professional development, self-development, high levels of attendance and availability of specific professional and clinical, training and development will also be factors for further reinforcing good standards of work. Managers and their staff will need to show ongoing development and annual appraisal objectives in line with organisational priorities. </w:t>
            </w:r>
          </w:p>
          <w:p w:rsidR="00AA7BCB" w:rsidRPr="00F54237" w:rsidRDefault="00AA7BCB" w:rsidP="00055E38">
            <w:pPr>
              <w:pStyle w:val="ListParagraph"/>
              <w:ind w:left="360"/>
              <w:rPr>
                <w:rFonts w:ascii="Arial" w:hAnsi="Arial" w:cs="Arial"/>
                <w:szCs w:val="20"/>
              </w:rPr>
            </w:pPr>
          </w:p>
          <w:p w:rsidR="00AA7BCB" w:rsidRPr="00CB4E1B" w:rsidRDefault="00AA7BCB" w:rsidP="000D3B67">
            <w:pPr>
              <w:pStyle w:val="ListParagraph"/>
              <w:numPr>
                <w:ilvl w:val="1"/>
                <w:numId w:val="24"/>
              </w:numPr>
              <w:jc w:val="both"/>
              <w:rPr>
                <w:rFonts w:ascii="Arial" w:hAnsi="Arial" w:cs="Arial"/>
                <w:b/>
                <w:lang w:eastAsia="en-US"/>
              </w:rPr>
            </w:pPr>
            <w:r w:rsidRPr="00CB4E1B">
              <w:rPr>
                <w:rFonts w:ascii="Arial" w:hAnsi="Arial" w:cs="Arial"/>
                <w:b/>
              </w:rPr>
              <w:t xml:space="preserve">Workforce Strategy </w:t>
            </w:r>
          </w:p>
          <w:p w:rsidR="00AA7BCB" w:rsidRPr="00F54237" w:rsidRDefault="00AA7BCB" w:rsidP="00055E38">
            <w:pPr>
              <w:pStyle w:val="ListParagraph"/>
              <w:ind w:left="360"/>
              <w:jc w:val="both"/>
              <w:rPr>
                <w:rFonts w:ascii="Arial" w:hAnsi="Arial" w:cs="Arial"/>
                <w:b/>
                <w:szCs w:val="20"/>
              </w:rPr>
            </w:pPr>
          </w:p>
          <w:p w:rsidR="00AA7BCB" w:rsidRPr="005A09B7" w:rsidRDefault="00AA7BCB" w:rsidP="005A09B7">
            <w:pPr>
              <w:pStyle w:val="ListParagraph"/>
              <w:numPr>
                <w:ilvl w:val="2"/>
                <w:numId w:val="24"/>
              </w:numPr>
              <w:jc w:val="both"/>
              <w:rPr>
                <w:rFonts w:ascii="Arial" w:hAnsi="Arial" w:cs="Arial"/>
              </w:rPr>
            </w:pPr>
            <w:r w:rsidRPr="005A09B7">
              <w:rPr>
                <w:rFonts w:ascii="Arial" w:hAnsi="Arial" w:cs="Arial"/>
              </w:rPr>
              <w:t>The Provider will have a comprehensive workforce strategy about how suitably qualified staff will be sourced and retained in the numbers required to deliver a safe and high quality service. Providers will be asked to demonstrate how high standards of customer care and communication will be achieved, e.g. through recruitment, ongoing training and coaching etc</w:t>
            </w:r>
          </w:p>
          <w:p w:rsidR="00AA7BCB" w:rsidRPr="005A09B7" w:rsidRDefault="00AA7BCB" w:rsidP="005A09B7">
            <w:pPr>
              <w:pStyle w:val="ListParagraph"/>
              <w:numPr>
                <w:ilvl w:val="2"/>
                <w:numId w:val="24"/>
              </w:numPr>
              <w:jc w:val="both"/>
              <w:rPr>
                <w:rFonts w:ascii="Arial" w:hAnsi="Arial" w:cs="Arial"/>
              </w:rPr>
            </w:pPr>
            <w:r w:rsidRPr="005A09B7">
              <w:rPr>
                <w:rFonts w:ascii="Arial" w:hAnsi="Arial" w:cs="Arial"/>
              </w:rPr>
              <w:t xml:space="preserve">The Provider must at all times ensure that sufficient levels of accredited clinical (and other) staff are available to provide a safe and accessible service. This will be monitored closely as part of the contract monitoring process. The service Provider will be required to have contingency arrangements in place to cover unusual peaks in demand. </w:t>
            </w:r>
          </w:p>
          <w:p w:rsidR="00AA7BCB" w:rsidRPr="005A09B7" w:rsidRDefault="00AA7BCB" w:rsidP="005A09B7">
            <w:pPr>
              <w:pStyle w:val="ListParagraph"/>
              <w:numPr>
                <w:ilvl w:val="2"/>
                <w:numId w:val="24"/>
              </w:numPr>
              <w:jc w:val="both"/>
              <w:rPr>
                <w:rFonts w:ascii="Arial" w:hAnsi="Arial" w:cs="Arial"/>
              </w:rPr>
            </w:pPr>
            <w:r w:rsidRPr="005A09B7">
              <w:rPr>
                <w:rFonts w:ascii="Arial" w:hAnsi="Arial" w:cs="Arial"/>
              </w:rPr>
              <w:t xml:space="preserve">The Provider will demonstrate knowledge of Agenda for Change Terms and Conditions and its commensurate Knowledge and Skills Framework. Indemnification of clinical staff will be clarified and indemnity arrangements implemented in order to ensure a safe working environment. The Provider will produce an annual workforce plan, an annual training plan and an annual report for the preceding financial year. </w:t>
            </w:r>
          </w:p>
          <w:p w:rsidR="00AA7BCB" w:rsidRPr="005A09B7" w:rsidRDefault="00AA7BCB" w:rsidP="005A09B7">
            <w:pPr>
              <w:pStyle w:val="ListParagraph"/>
              <w:numPr>
                <w:ilvl w:val="2"/>
                <w:numId w:val="24"/>
              </w:numPr>
              <w:jc w:val="both"/>
              <w:rPr>
                <w:rFonts w:ascii="Arial" w:hAnsi="Arial" w:cs="Arial"/>
              </w:rPr>
            </w:pPr>
            <w:r w:rsidRPr="005A09B7">
              <w:rPr>
                <w:rFonts w:ascii="Arial" w:hAnsi="Arial" w:cs="Arial"/>
              </w:rPr>
              <w:t>Should the Provider wish to seek staffing from another source (locums etc.) they should be sought from appropriate government accredited sites (e.g. Crown Procurement Service) to ensure compliance to the above point and professional accreditations</w:t>
            </w:r>
          </w:p>
          <w:p w:rsidR="00AA7BCB" w:rsidRPr="005A09B7" w:rsidRDefault="00AA7BCB" w:rsidP="005A09B7">
            <w:pPr>
              <w:pStyle w:val="ListParagraph"/>
              <w:numPr>
                <w:ilvl w:val="2"/>
                <w:numId w:val="24"/>
              </w:numPr>
              <w:jc w:val="both"/>
              <w:rPr>
                <w:rFonts w:ascii="Arial" w:hAnsi="Arial" w:cs="Arial"/>
              </w:rPr>
            </w:pPr>
            <w:r w:rsidRPr="005A09B7">
              <w:rPr>
                <w:rFonts w:ascii="Arial" w:hAnsi="Arial" w:cs="Arial"/>
              </w:rPr>
              <w:t>The Provider will include the workforce plan, to include their strategic intentions to ensure retention and recruitment of appropriately skilled workforce due to retirement of workforce within the next 5 years</w:t>
            </w:r>
          </w:p>
          <w:p w:rsidR="00AA7BCB" w:rsidRPr="00F54237" w:rsidRDefault="00AA7BCB" w:rsidP="00055E38">
            <w:pPr>
              <w:pStyle w:val="ListParagraph"/>
              <w:jc w:val="both"/>
              <w:rPr>
                <w:rFonts w:ascii="Arial" w:hAnsi="Arial" w:cs="Arial"/>
                <w:szCs w:val="20"/>
              </w:rPr>
            </w:pPr>
          </w:p>
          <w:p w:rsidR="00AA7BCB" w:rsidRPr="00055E38" w:rsidRDefault="00AA7BCB" w:rsidP="000D3B67">
            <w:pPr>
              <w:pStyle w:val="ListParagraph"/>
              <w:numPr>
                <w:ilvl w:val="1"/>
                <w:numId w:val="24"/>
              </w:numPr>
              <w:jc w:val="both"/>
              <w:rPr>
                <w:rFonts w:ascii="Arial" w:hAnsi="Arial" w:cs="Arial"/>
                <w:b/>
                <w:lang w:eastAsia="en-US"/>
              </w:rPr>
            </w:pPr>
            <w:r w:rsidRPr="00055E38">
              <w:rPr>
                <w:rFonts w:ascii="Arial" w:hAnsi="Arial" w:cs="Arial"/>
                <w:b/>
              </w:rPr>
              <w:t xml:space="preserve">Equality and Diversity </w:t>
            </w:r>
          </w:p>
          <w:p w:rsidR="00AA7BCB" w:rsidRPr="00F54237" w:rsidRDefault="00AA7BCB" w:rsidP="00055E38">
            <w:pPr>
              <w:pStyle w:val="ListParagraph"/>
              <w:ind w:left="360"/>
              <w:rPr>
                <w:rFonts w:ascii="Arial" w:hAnsi="Arial" w:cs="Arial"/>
                <w:szCs w:val="20"/>
              </w:rPr>
            </w:pPr>
          </w:p>
          <w:p w:rsidR="00AA7BCB" w:rsidRPr="00055E38" w:rsidRDefault="00AA7BCB" w:rsidP="000D3B67">
            <w:pPr>
              <w:pStyle w:val="ListParagraph"/>
              <w:numPr>
                <w:ilvl w:val="2"/>
                <w:numId w:val="24"/>
              </w:numPr>
              <w:rPr>
                <w:rFonts w:ascii="Arial" w:hAnsi="Arial" w:cs="Arial"/>
              </w:rPr>
            </w:pPr>
            <w:r w:rsidRPr="00055E38">
              <w:rPr>
                <w:rFonts w:ascii="Arial" w:hAnsi="Arial" w:cs="Arial"/>
              </w:rPr>
              <w:t>Management and staff will take into account the equality and diversity needs of the community they serve and will perform equality impact assessments when proposing to change internal staffing arrangements or external service provision or any other changes that will affect the service. This will be in accordance with the NHS Equality Delivery System, which was launched in July 2011 to ensure equality for both the workforce and service users</w:t>
            </w:r>
          </w:p>
          <w:p w:rsidR="00AA7BCB" w:rsidRPr="00F54237" w:rsidRDefault="00AA7BCB" w:rsidP="00055E38">
            <w:pPr>
              <w:pStyle w:val="ListParagraph"/>
              <w:ind w:left="360"/>
              <w:rPr>
                <w:rFonts w:ascii="Arial" w:hAnsi="Arial" w:cs="Arial"/>
                <w:szCs w:val="20"/>
              </w:rPr>
            </w:pPr>
            <w:r w:rsidRPr="00F54237">
              <w:rPr>
                <w:rFonts w:ascii="Arial" w:hAnsi="Arial" w:cs="Arial"/>
                <w:szCs w:val="20"/>
              </w:rPr>
              <w:t xml:space="preserve"> </w:t>
            </w:r>
          </w:p>
          <w:p w:rsidR="00AA7BCB" w:rsidRPr="00055E38" w:rsidRDefault="00AA7BCB" w:rsidP="000D3B67">
            <w:pPr>
              <w:pStyle w:val="ListParagraph"/>
              <w:numPr>
                <w:ilvl w:val="1"/>
                <w:numId w:val="24"/>
              </w:numPr>
              <w:jc w:val="both"/>
              <w:rPr>
                <w:rFonts w:ascii="Arial" w:hAnsi="Arial" w:cs="Arial"/>
                <w:b/>
                <w:lang w:eastAsia="en-US"/>
              </w:rPr>
            </w:pPr>
            <w:r w:rsidRPr="00055E38">
              <w:rPr>
                <w:rFonts w:ascii="Arial" w:hAnsi="Arial" w:cs="Arial"/>
                <w:b/>
              </w:rPr>
              <w:t>Staffing</w:t>
            </w:r>
          </w:p>
          <w:p w:rsidR="00AA7BCB" w:rsidRPr="00F54237" w:rsidRDefault="00AA7BCB" w:rsidP="00055E38">
            <w:pPr>
              <w:pStyle w:val="ListParagraph"/>
              <w:ind w:left="360"/>
              <w:rPr>
                <w:rFonts w:ascii="Arial" w:hAnsi="Arial" w:cs="Arial"/>
                <w:szCs w:val="20"/>
              </w:rPr>
            </w:pPr>
          </w:p>
          <w:p w:rsidR="00AA7BCB" w:rsidRPr="00055E38" w:rsidRDefault="00AA7BCB" w:rsidP="000D3B67">
            <w:pPr>
              <w:pStyle w:val="ListParagraph"/>
              <w:numPr>
                <w:ilvl w:val="2"/>
                <w:numId w:val="24"/>
              </w:numPr>
              <w:jc w:val="both"/>
              <w:rPr>
                <w:rFonts w:ascii="Arial" w:hAnsi="Arial" w:cs="Arial"/>
              </w:rPr>
            </w:pPr>
            <w:r w:rsidRPr="00055E38">
              <w:rPr>
                <w:rFonts w:ascii="Arial" w:hAnsi="Arial" w:cs="Arial"/>
              </w:rPr>
              <w:t>Staff providing the service shall fall into one of the five categories below or be any combination of the four:</w:t>
            </w:r>
          </w:p>
          <w:p w:rsidR="00AA7BCB" w:rsidRPr="00F54237" w:rsidRDefault="00AA7BCB" w:rsidP="000D3B67">
            <w:pPr>
              <w:pStyle w:val="ListParagraph"/>
              <w:numPr>
                <w:ilvl w:val="0"/>
                <w:numId w:val="12"/>
              </w:numPr>
              <w:ind w:left="1593"/>
              <w:rPr>
                <w:rFonts w:ascii="Arial" w:hAnsi="Arial" w:cs="Arial"/>
                <w:szCs w:val="20"/>
              </w:rPr>
            </w:pPr>
            <w:r w:rsidRPr="00F54237">
              <w:rPr>
                <w:rFonts w:ascii="Arial" w:hAnsi="Arial" w:cs="Arial"/>
                <w:szCs w:val="20"/>
              </w:rPr>
              <w:t>Dermatology medical consultant (current or previous NHS consultant contract)</w:t>
            </w:r>
          </w:p>
          <w:p w:rsidR="00AA7BCB" w:rsidRPr="00F54237" w:rsidRDefault="00AA7BCB" w:rsidP="000D3B67">
            <w:pPr>
              <w:pStyle w:val="ListParagraph"/>
              <w:numPr>
                <w:ilvl w:val="0"/>
                <w:numId w:val="12"/>
              </w:numPr>
              <w:ind w:left="1593"/>
              <w:rPr>
                <w:rFonts w:ascii="Arial" w:hAnsi="Arial" w:cs="Arial"/>
                <w:szCs w:val="20"/>
              </w:rPr>
            </w:pPr>
            <w:r w:rsidRPr="00F54237">
              <w:rPr>
                <w:rFonts w:ascii="Arial" w:hAnsi="Arial" w:cs="Arial"/>
                <w:szCs w:val="20"/>
              </w:rPr>
              <w:t>GP with specialist interest in dermatology or skin surgery with necessary experience and training and formally accredited as such</w:t>
            </w:r>
          </w:p>
          <w:p w:rsidR="00AA7BCB" w:rsidRPr="00F54237" w:rsidRDefault="00AA7BCB" w:rsidP="000D3B67">
            <w:pPr>
              <w:pStyle w:val="ListParagraph"/>
              <w:numPr>
                <w:ilvl w:val="0"/>
                <w:numId w:val="12"/>
              </w:numPr>
              <w:ind w:left="1593"/>
              <w:rPr>
                <w:rFonts w:ascii="Arial" w:hAnsi="Arial" w:cs="Arial"/>
                <w:szCs w:val="20"/>
              </w:rPr>
            </w:pPr>
            <w:r w:rsidRPr="00F54237">
              <w:rPr>
                <w:rFonts w:ascii="Arial" w:hAnsi="Arial" w:cs="Arial"/>
                <w:szCs w:val="20"/>
              </w:rPr>
              <w:t>Associate Specialist or Hospital Clinical Assistant</w:t>
            </w:r>
          </w:p>
          <w:p w:rsidR="00AA7BCB" w:rsidRPr="00F54237" w:rsidRDefault="00AA7BCB" w:rsidP="000D3B67">
            <w:pPr>
              <w:pStyle w:val="ListParagraph"/>
              <w:numPr>
                <w:ilvl w:val="0"/>
                <w:numId w:val="12"/>
              </w:numPr>
              <w:ind w:left="1593"/>
              <w:rPr>
                <w:rFonts w:ascii="Arial" w:hAnsi="Arial" w:cs="Arial"/>
                <w:szCs w:val="20"/>
              </w:rPr>
            </w:pPr>
            <w:r w:rsidRPr="00F54237">
              <w:rPr>
                <w:rFonts w:ascii="Arial" w:hAnsi="Arial" w:cs="Arial"/>
                <w:szCs w:val="20"/>
              </w:rPr>
              <w:t>Dermatology Nurse Specialist</w:t>
            </w:r>
          </w:p>
          <w:p w:rsidR="00AA7BCB" w:rsidRPr="00F54237" w:rsidRDefault="00AA7BCB" w:rsidP="000D3B67">
            <w:pPr>
              <w:pStyle w:val="ListParagraph"/>
              <w:numPr>
                <w:ilvl w:val="0"/>
                <w:numId w:val="12"/>
              </w:numPr>
              <w:ind w:left="1593"/>
              <w:rPr>
                <w:rFonts w:ascii="Arial" w:hAnsi="Arial" w:cs="Arial"/>
                <w:szCs w:val="20"/>
              </w:rPr>
            </w:pPr>
            <w:r w:rsidRPr="00F54237">
              <w:rPr>
                <w:rFonts w:ascii="Arial" w:hAnsi="Arial" w:cs="Arial"/>
                <w:szCs w:val="20"/>
              </w:rPr>
              <w:t>Support staff; nursing and admin</w:t>
            </w:r>
          </w:p>
          <w:p w:rsidR="00AA7BCB" w:rsidRPr="00F54237" w:rsidRDefault="00AA7BCB" w:rsidP="00055E38">
            <w:pPr>
              <w:pStyle w:val="ListParagraph"/>
              <w:ind w:left="360"/>
              <w:rPr>
                <w:rFonts w:ascii="Arial" w:hAnsi="Arial" w:cs="Arial"/>
                <w:szCs w:val="20"/>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0"/>
                <w:numId w:val="36"/>
              </w:numPr>
              <w:jc w:val="both"/>
              <w:rPr>
                <w:rFonts w:ascii="Arial" w:hAnsi="Arial" w:cs="Arial"/>
                <w:vanish/>
              </w:rPr>
            </w:pPr>
          </w:p>
          <w:p w:rsidR="005A09B7" w:rsidRPr="005A09B7" w:rsidRDefault="005A09B7" w:rsidP="005A09B7">
            <w:pPr>
              <w:pStyle w:val="ListParagraph"/>
              <w:numPr>
                <w:ilvl w:val="1"/>
                <w:numId w:val="36"/>
              </w:numPr>
              <w:jc w:val="both"/>
              <w:rPr>
                <w:rFonts w:ascii="Arial" w:hAnsi="Arial" w:cs="Arial"/>
                <w:vanish/>
              </w:rPr>
            </w:pPr>
          </w:p>
          <w:p w:rsidR="005A09B7" w:rsidRPr="005A09B7" w:rsidRDefault="005A09B7" w:rsidP="005A09B7">
            <w:pPr>
              <w:pStyle w:val="ListParagraph"/>
              <w:numPr>
                <w:ilvl w:val="1"/>
                <w:numId w:val="36"/>
              </w:numPr>
              <w:jc w:val="both"/>
              <w:rPr>
                <w:rFonts w:ascii="Arial" w:hAnsi="Arial" w:cs="Arial"/>
                <w:vanish/>
              </w:rPr>
            </w:pPr>
          </w:p>
          <w:p w:rsidR="005A09B7" w:rsidRPr="005A09B7" w:rsidRDefault="005A09B7" w:rsidP="005A09B7">
            <w:pPr>
              <w:pStyle w:val="ListParagraph"/>
              <w:numPr>
                <w:ilvl w:val="1"/>
                <w:numId w:val="36"/>
              </w:numPr>
              <w:jc w:val="both"/>
              <w:rPr>
                <w:rFonts w:ascii="Arial" w:hAnsi="Arial" w:cs="Arial"/>
                <w:vanish/>
              </w:rPr>
            </w:pPr>
          </w:p>
          <w:p w:rsidR="005A09B7" w:rsidRPr="005A09B7" w:rsidRDefault="005A09B7" w:rsidP="005A09B7">
            <w:pPr>
              <w:pStyle w:val="ListParagraph"/>
              <w:numPr>
                <w:ilvl w:val="1"/>
                <w:numId w:val="36"/>
              </w:numPr>
              <w:jc w:val="both"/>
              <w:rPr>
                <w:rFonts w:ascii="Arial" w:hAnsi="Arial" w:cs="Arial"/>
                <w:vanish/>
              </w:rPr>
            </w:pPr>
          </w:p>
          <w:p w:rsidR="005A09B7" w:rsidRPr="005A09B7" w:rsidRDefault="005A09B7" w:rsidP="005A09B7">
            <w:pPr>
              <w:pStyle w:val="ListParagraph"/>
              <w:numPr>
                <w:ilvl w:val="1"/>
                <w:numId w:val="36"/>
              </w:numPr>
              <w:jc w:val="both"/>
              <w:rPr>
                <w:rFonts w:ascii="Arial" w:hAnsi="Arial" w:cs="Arial"/>
                <w:vanish/>
              </w:rPr>
            </w:pPr>
          </w:p>
          <w:p w:rsidR="005A09B7" w:rsidRPr="005A09B7" w:rsidRDefault="005A09B7" w:rsidP="005A09B7">
            <w:pPr>
              <w:pStyle w:val="ListParagraph"/>
              <w:numPr>
                <w:ilvl w:val="2"/>
                <w:numId w:val="36"/>
              </w:numPr>
              <w:jc w:val="both"/>
              <w:rPr>
                <w:rFonts w:ascii="Arial" w:hAnsi="Arial" w:cs="Arial"/>
                <w:vanish/>
              </w:rPr>
            </w:pPr>
          </w:p>
          <w:p w:rsidR="00AA7BCB" w:rsidRPr="002544A9" w:rsidRDefault="00AA7BCB" w:rsidP="005A09B7">
            <w:pPr>
              <w:pStyle w:val="ListParagraph"/>
              <w:numPr>
                <w:ilvl w:val="2"/>
                <w:numId w:val="36"/>
              </w:numPr>
              <w:jc w:val="both"/>
              <w:rPr>
                <w:rFonts w:ascii="Arial" w:hAnsi="Arial" w:cs="Arial"/>
              </w:rPr>
            </w:pPr>
            <w:r w:rsidRPr="002544A9">
              <w:rPr>
                <w:rFonts w:ascii="Arial" w:hAnsi="Arial" w:cs="Arial"/>
              </w:rPr>
              <w:t>GP Specialist (s) with a dermatology diploma providing the service shall provide evidence that they have the experience and qualifications to undertake the procedure/s (including inclusion on the GP Performer’s List) and all personnel providing the service shall be competent to provide those aspects of the service for which they are responsible.</w:t>
            </w:r>
          </w:p>
          <w:p w:rsidR="00AA7BCB" w:rsidRPr="002544A9" w:rsidRDefault="00AA7BCB" w:rsidP="000D3B67">
            <w:pPr>
              <w:pStyle w:val="ListParagraph"/>
              <w:numPr>
                <w:ilvl w:val="2"/>
                <w:numId w:val="36"/>
              </w:numPr>
              <w:jc w:val="both"/>
              <w:rPr>
                <w:rFonts w:ascii="Arial" w:hAnsi="Arial" w:cs="Arial"/>
              </w:rPr>
            </w:pPr>
            <w:r w:rsidRPr="002544A9">
              <w:rPr>
                <w:rFonts w:ascii="Arial" w:hAnsi="Arial" w:cs="Arial"/>
              </w:rPr>
              <w:t>All personnel providing the service through the contract shall have appropriate indemnity cover to meet in full, claims made against them as individuals.  Proof of cover shall be submitted to NHS Southport and Formby and NHS South Sefton CCG’s upon request. The Provider shall be responsible for ensuring this is in place.</w:t>
            </w:r>
          </w:p>
          <w:p w:rsidR="00AA7BCB" w:rsidRPr="00F54237" w:rsidRDefault="00AA7BCB" w:rsidP="002544A9">
            <w:pPr>
              <w:pStyle w:val="ListParagraph"/>
              <w:ind w:left="0"/>
              <w:jc w:val="both"/>
              <w:rPr>
                <w:rFonts w:ascii="Arial" w:hAnsi="Arial" w:cs="Arial"/>
                <w:szCs w:val="20"/>
              </w:rPr>
            </w:pPr>
          </w:p>
          <w:p w:rsidR="00AA7BCB" w:rsidRPr="002544A9" w:rsidRDefault="00AA7BCB" w:rsidP="000D3B67">
            <w:pPr>
              <w:pStyle w:val="ListParagraph"/>
              <w:numPr>
                <w:ilvl w:val="2"/>
                <w:numId w:val="36"/>
              </w:numPr>
              <w:jc w:val="both"/>
              <w:rPr>
                <w:rFonts w:ascii="Arial" w:hAnsi="Arial" w:cs="Arial"/>
              </w:rPr>
            </w:pPr>
            <w:r w:rsidRPr="002544A9">
              <w:rPr>
                <w:rFonts w:ascii="Arial" w:hAnsi="Arial" w:cs="Arial"/>
              </w:rPr>
              <w:t>Any clinician providing the service shall demonstrate a continuing sustained level of activity, be appraised on the delivery of the service (in addition to their annual appraisal as a GP) and demonstrate evidence of Continuing Professional Development (where their skills are regularly updated) in the field of dermatology and minor surgery.</w:t>
            </w:r>
          </w:p>
          <w:p w:rsidR="00AA7BCB" w:rsidRPr="002544A9" w:rsidRDefault="00AA7BCB" w:rsidP="000D3B67">
            <w:pPr>
              <w:pStyle w:val="ListParagraph"/>
              <w:numPr>
                <w:ilvl w:val="2"/>
                <w:numId w:val="36"/>
              </w:numPr>
              <w:jc w:val="both"/>
              <w:rPr>
                <w:rFonts w:ascii="Arial" w:hAnsi="Arial" w:cs="Arial"/>
              </w:rPr>
            </w:pPr>
            <w:r w:rsidRPr="002544A9">
              <w:rPr>
                <w:rFonts w:ascii="Arial" w:hAnsi="Arial" w:cs="Arial"/>
              </w:rPr>
              <w:t>The Provider shall demonstrate they have safe recruitment procedures in place e.g. Disclosure Barring System (DBS), which came into effect in 01 March 2013</w:t>
            </w:r>
          </w:p>
          <w:p w:rsidR="00AA7BCB" w:rsidRPr="002544A9" w:rsidRDefault="00AA7BCB" w:rsidP="000D3B67">
            <w:pPr>
              <w:pStyle w:val="ListParagraph"/>
              <w:numPr>
                <w:ilvl w:val="2"/>
                <w:numId w:val="36"/>
              </w:numPr>
              <w:jc w:val="both"/>
              <w:rPr>
                <w:rFonts w:ascii="Arial" w:hAnsi="Arial" w:cs="Arial"/>
              </w:rPr>
            </w:pPr>
            <w:r w:rsidRPr="002544A9">
              <w:rPr>
                <w:rFonts w:ascii="Arial" w:hAnsi="Arial" w:cs="Arial"/>
              </w:rPr>
              <w:t>The Provider shall demonstrate how clinical and supervisory links with local secondary care dermatology departments shall be achieved.</w:t>
            </w:r>
          </w:p>
          <w:p w:rsidR="00AA7BCB" w:rsidRPr="002544A9" w:rsidRDefault="00AA7BCB" w:rsidP="000D3B67">
            <w:pPr>
              <w:pStyle w:val="ListParagraph"/>
              <w:numPr>
                <w:ilvl w:val="2"/>
                <w:numId w:val="36"/>
              </w:numPr>
              <w:jc w:val="both"/>
              <w:rPr>
                <w:rFonts w:ascii="Arial" w:hAnsi="Arial" w:cs="Arial"/>
              </w:rPr>
            </w:pPr>
            <w:r w:rsidRPr="002544A9">
              <w:rPr>
                <w:rFonts w:ascii="Arial" w:hAnsi="Arial" w:cs="Arial"/>
              </w:rPr>
              <w:t>The Provider shall have institute management and administrative arrangements with clear lines of accountability and an identified lead clinician/manager with overall responsibility for the service. The Provider shall also be required to identify an individual as the point of contact with NHS Southport and Formby and NHS South Sefton CCG’s.</w:t>
            </w:r>
          </w:p>
          <w:p w:rsidR="00AA7BCB" w:rsidRPr="002544A9" w:rsidRDefault="00AA7BCB" w:rsidP="000D3B67">
            <w:pPr>
              <w:pStyle w:val="ListParagraph"/>
              <w:numPr>
                <w:ilvl w:val="2"/>
                <w:numId w:val="36"/>
              </w:numPr>
              <w:jc w:val="both"/>
              <w:rPr>
                <w:rFonts w:ascii="Arial" w:hAnsi="Arial" w:cs="Arial"/>
              </w:rPr>
            </w:pPr>
            <w:r w:rsidRPr="002544A9">
              <w:rPr>
                <w:rFonts w:ascii="Arial" w:hAnsi="Arial" w:cs="Arial"/>
              </w:rPr>
              <w:t>The Provider shall strive to maintain professional links with local GPs and local acute specialist providers and the direction and development of the service shall be steered in collaboration with both groups as far as possible.</w:t>
            </w:r>
          </w:p>
          <w:p w:rsidR="00AA7BCB" w:rsidRPr="00F54237" w:rsidRDefault="00AA7BCB" w:rsidP="002544A9">
            <w:pPr>
              <w:pStyle w:val="ListParagraph"/>
              <w:ind w:left="0"/>
              <w:jc w:val="both"/>
              <w:rPr>
                <w:rFonts w:ascii="Arial" w:hAnsi="Arial" w:cs="Arial"/>
                <w:szCs w:val="20"/>
              </w:rPr>
            </w:pPr>
          </w:p>
          <w:p w:rsidR="00AA7BCB" w:rsidRPr="002544A9" w:rsidRDefault="00AA7BCB" w:rsidP="000D3B67">
            <w:pPr>
              <w:pStyle w:val="ListParagraph"/>
              <w:numPr>
                <w:ilvl w:val="1"/>
                <w:numId w:val="36"/>
              </w:numPr>
              <w:jc w:val="both"/>
              <w:rPr>
                <w:rFonts w:ascii="Arial" w:hAnsi="Arial" w:cs="Arial"/>
                <w:b/>
                <w:lang w:eastAsia="en-US"/>
              </w:rPr>
            </w:pPr>
            <w:r w:rsidRPr="002544A9">
              <w:rPr>
                <w:rFonts w:ascii="Arial" w:hAnsi="Arial" w:cs="Arial"/>
                <w:b/>
              </w:rPr>
              <w:t>Staff development / staff competency</w:t>
            </w:r>
          </w:p>
          <w:p w:rsidR="00AA7BCB" w:rsidRPr="00F54237" w:rsidRDefault="00AA7BCB" w:rsidP="002544A9">
            <w:pPr>
              <w:pStyle w:val="ListParagraph"/>
              <w:ind w:left="360"/>
              <w:rPr>
                <w:rFonts w:ascii="Arial" w:hAnsi="Arial" w:cs="Arial"/>
                <w:szCs w:val="20"/>
              </w:rPr>
            </w:pPr>
          </w:p>
          <w:p w:rsidR="00AA7BCB" w:rsidRPr="002544A9" w:rsidRDefault="00AA7BCB" w:rsidP="000D3B67">
            <w:pPr>
              <w:pStyle w:val="ListParagraph"/>
              <w:numPr>
                <w:ilvl w:val="2"/>
                <w:numId w:val="36"/>
              </w:numPr>
              <w:jc w:val="both"/>
              <w:rPr>
                <w:rFonts w:ascii="Arial" w:hAnsi="Arial" w:cs="Arial"/>
              </w:rPr>
            </w:pPr>
            <w:r w:rsidRPr="002544A9">
              <w:rPr>
                <w:rFonts w:ascii="Arial" w:hAnsi="Arial" w:cs="Arial"/>
              </w:rPr>
              <w:t>Examples of different evidence of competencies for the service</w:t>
            </w:r>
            <w:r w:rsidRPr="002544A9">
              <w:rPr>
                <w:rFonts w:ascii="Arial" w:hAnsi="Arial" w:cs="Arial"/>
                <w:szCs w:val="20"/>
              </w:rPr>
              <w:t xml:space="preserve">: </w:t>
            </w:r>
          </w:p>
          <w:p w:rsidR="00AA7BCB" w:rsidRPr="00F54237" w:rsidRDefault="00AA7BCB" w:rsidP="000D3B67">
            <w:pPr>
              <w:pStyle w:val="ListParagraph"/>
              <w:numPr>
                <w:ilvl w:val="0"/>
                <w:numId w:val="12"/>
              </w:numPr>
              <w:ind w:left="1593" w:hanging="425"/>
              <w:rPr>
                <w:rFonts w:ascii="Arial" w:hAnsi="Arial" w:cs="Arial"/>
                <w:szCs w:val="20"/>
              </w:rPr>
            </w:pPr>
            <w:r w:rsidRPr="00F54237">
              <w:rPr>
                <w:rFonts w:ascii="Arial" w:hAnsi="Arial" w:cs="Arial"/>
                <w:szCs w:val="20"/>
              </w:rPr>
              <w:t xml:space="preserve">Demonstration of skills under direct observation by a Consultant Dermatologist. </w:t>
            </w:r>
          </w:p>
          <w:p w:rsidR="00AA7BCB" w:rsidRPr="00F54237" w:rsidRDefault="00AA7BCB" w:rsidP="000D3B67">
            <w:pPr>
              <w:pStyle w:val="ListParagraph"/>
              <w:numPr>
                <w:ilvl w:val="0"/>
                <w:numId w:val="12"/>
              </w:numPr>
              <w:ind w:left="1593" w:hanging="425"/>
              <w:rPr>
                <w:rFonts w:ascii="Arial" w:hAnsi="Arial" w:cs="Arial"/>
                <w:szCs w:val="20"/>
              </w:rPr>
            </w:pPr>
            <w:r w:rsidRPr="00F54237">
              <w:rPr>
                <w:rFonts w:ascii="Arial" w:hAnsi="Arial" w:cs="Arial"/>
                <w:szCs w:val="20"/>
              </w:rPr>
              <w:t xml:space="preserve">Demonstration of knowledge by personal study supported by assessment e.g. Diploma in Dermatology  </w:t>
            </w:r>
          </w:p>
          <w:p w:rsidR="00AA7BCB" w:rsidRPr="00F54237" w:rsidRDefault="00AA7BCB" w:rsidP="000D3B67">
            <w:pPr>
              <w:pStyle w:val="ListParagraph"/>
              <w:numPr>
                <w:ilvl w:val="0"/>
                <w:numId w:val="12"/>
              </w:numPr>
              <w:ind w:left="1593" w:hanging="425"/>
              <w:rPr>
                <w:rFonts w:ascii="Arial" w:hAnsi="Arial" w:cs="Arial"/>
                <w:szCs w:val="20"/>
              </w:rPr>
            </w:pPr>
            <w:r w:rsidRPr="00F54237">
              <w:rPr>
                <w:rFonts w:ascii="Arial" w:hAnsi="Arial" w:cs="Arial"/>
                <w:szCs w:val="20"/>
              </w:rPr>
              <w:t>Evidence of gained knowledge via attendance at relevant courses or conferences</w:t>
            </w:r>
          </w:p>
          <w:p w:rsidR="00AA7BCB" w:rsidRPr="00F54237" w:rsidRDefault="00AA7BCB" w:rsidP="000D3B67">
            <w:pPr>
              <w:pStyle w:val="ListParagraph"/>
              <w:numPr>
                <w:ilvl w:val="0"/>
                <w:numId w:val="12"/>
              </w:numPr>
              <w:ind w:left="1593" w:hanging="425"/>
              <w:rPr>
                <w:rFonts w:ascii="Arial" w:hAnsi="Arial" w:cs="Arial"/>
                <w:szCs w:val="20"/>
              </w:rPr>
            </w:pPr>
            <w:r w:rsidRPr="00F54237">
              <w:rPr>
                <w:rFonts w:ascii="Arial" w:hAnsi="Arial" w:cs="Arial"/>
                <w:szCs w:val="20"/>
              </w:rPr>
              <w:t>Demonstration of ability to work in teams by evidence of taking part in multidisciplinary teamwork to plan and deliver service provision and individual patient care.</w:t>
            </w:r>
          </w:p>
          <w:p w:rsidR="00AA7BCB" w:rsidRPr="00F54237" w:rsidRDefault="00AA7BCB" w:rsidP="000D3B67">
            <w:pPr>
              <w:pStyle w:val="ListParagraph"/>
              <w:numPr>
                <w:ilvl w:val="0"/>
                <w:numId w:val="12"/>
              </w:numPr>
              <w:ind w:left="1593" w:hanging="425"/>
              <w:rPr>
                <w:rFonts w:ascii="Arial" w:hAnsi="Arial" w:cs="Arial"/>
                <w:szCs w:val="20"/>
              </w:rPr>
            </w:pPr>
            <w:r w:rsidRPr="00F54237">
              <w:rPr>
                <w:rFonts w:ascii="Arial" w:hAnsi="Arial" w:cs="Arial"/>
                <w:szCs w:val="20"/>
              </w:rPr>
              <w:t>Evidence of Continuing Professional Development in Dermatology, appraisal and audit.</w:t>
            </w:r>
          </w:p>
          <w:p w:rsidR="00AA7BCB" w:rsidRPr="00F54237" w:rsidRDefault="00AA7BCB" w:rsidP="000D3B67">
            <w:pPr>
              <w:pStyle w:val="ListParagraph"/>
              <w:numPr>
                <w:ilvl w:val="0"/>
                <w:numId w:val="12"/>
              </w:numPr>
              <w:ind w:left="1593" w:hanging="425"/>
              <w:rPr>
                <w:rFonts w:ascii="Arial" w:hAnsi="Arial" w:cs="Arial"/>
                <w:szCs w:val="20"/>
              </w:rPr>
            </w:pPr>
            <w:r w:rsidRPr="00F54237">
              <w:rPr>
                <w:rFonts w:ascii="Arial" w:hAnsi="Arial" w:cs="Arial"/>
                <w:szCs w:val="20"/>
              </w:rPr>
              <w:t xml:space="preserve">Delivering multi and uni-professional training. </w:t>
            </w:r>
          </w:p>
          <w:p w:rsidR="00AA7BCB" w:rsidRPr="00F54237" w:rsidRDefault="00AA7BCB" w:rsidP="000D3B67">
            <w:pPr>
              <w:pStyle w:val="ListParagraph"/>
              <w:numPr>
                <w:ilvl w:val="0"/>
                <w:numId w:val="12"/>
              </w:numPr>
              <w:ind w:left="1593" w:hanging="425"/>
              <w:rPr>
                <w:rFonts w:ascii="Arial" w:hAnsi="Arial" w:cs="Arial"/>
                <w:szCs w:val="20"/>
              </w:rPr>
            </w:pPr>
            <w:r w:rsidRPr="00F54237">
              <w:rPr>
                <w:rFonts w:ascii="Arial" w:hAnsi="Arial" w:cs="Arial"/>
                <w:szCs w:val="20"/>
              </w:rPr>
              <w:t>Base line experience working as a Clinical Assistant/Hospital Practitioner</w:t>
            </w:r>
          </w:p>
          <w:p w:rsidR="00AA7BCB" w:rsidRPr="00F54237" w:rsidRDefault="00AA7BCB" w:rsidP="002544A9">
            <w:pPr>
              <w:pStyle w:val="ListParagraph"/>
              <w:ind w:left="360"/>
              <w:rPr>
                <w:rFonts w:ascii="Arial" w:hAnsi="Arial" w:cs="Arial"/>
                <w:szCs w:val="20"/>
              </w:rPr>
            </w:pPr>
          </w:p>
          <w:p w:rsidR="002544A9" w:rsidRPr="002544A9" w:rsidRDefault="00AA7BCB" w:rsidP="000D3B67">
            <w:pPr>
              <w:pStyle w:val="ListParagraph"/>
              <w:numPr>
                <w:ilvl w:val="2"/>
                <w:numId w:val="36"/>
              </w:numPr>
              <w:jc w:val="both"/>
              <w:rPr>
                <w:rFonts w:ascii="Arial" w:hAnsi="Arial" w:cs="Arial"/>
              </w:rPr>
            </w:pPr>
            <w:r w:rsidRPr="002544A9">
              <w:rPr>
                <w:rFonts w:ascii="Arial" w:hAnsi="Arial" w:cs="Arial"/>
              </w:rPr>
              <w:t xml:space="preserve">Doctors and specialist nurses diagnosing or treating skin cancer patients shall have specialist training in skin cancer work (as determined by NICE).  </w:t>
            </w:r>
          </w:p>
          <w:p w:rsidR="00AA7BCB" w:rsidRPr="002544A9" w:rsidRDefault="00AA7BCB" w:rsidP="000D3B67">
            <w:pPr>
              <w:pStyle w:val="ListParagraph"/>
              <w:numPr>
                <w:ilvl w:val="2"/>
                <w:numId w:val="36"/>
              </w:numPr>
              <w:jc w:val="both"/>
              <w:rPr>
                <w:rFonts w:ascii="Arial" w:hAnsi="Arial" w:cs="Arial"/>
              </w:rPr>
            </w:pPr>
            <w:r w:rsidRPr="002544A9">
              <w:rPr>
                <w:rFonts w:ascii="Arial" w:hAnsi="Arial" w:cs="Arial"/>
              </w:rPr>
              <w:t>All staff shall be trained in resuscitation to Basic/Advanced Life Support standard.</w:t>
            </w:r>
          </w:p>
          <w:p w:rsidR="00AA7BCB" w:rsidRPr="002544A9" w:rsidRDefault="00AA7BCB" w:rsidP="000D3B67">
            <w:pPr>
              <w:pStyle w:val="ListParagraph"/>
              <w:numPr>
                <w:ilvl w:val="2"/>
                <w:numId w:val="36"/>
              </w:numPr>
              <w:jc w:val="both"/>
              <w:rPr>
                <w:rFonts w:ascii="Arial" w:hAnsi="Arial" w:cs="Arial"/>
              </w:rPr>
            </w:pPr>
            <w:r w:rsidRPr="002544A9">
              <w:rPr>
                <w:rFonts w:ascii="Arial" w:hAnsi="Arial" w:cs="Arial"/>
              </w:rPr>
              <w:t>All staff shall attend annual updates in Fire and Health and Safety training.</w:t>
            </w:r>
          </w:p>
          <w:p w:rsidR="00AA7BCB" w:rsidRPr="002544A9" w:rsidRDefault="00AA7BCB" w:rsidP="000D3B67">
            <w:pPr>
              <w:pStyle w:val="ListParagraph"/>
              <w:numPr>
                <w:ilvl w:val="2"/>
                <w:numId w:val="36"/>
              </w:numPr>
              <w:jc w:val="both"/>
              <w:rPr>
                <w:rFonts w:ascii="Arial" w:hAnsi="Arial" w:cs="Arial"/>
              </w:rPr>
            </w:pPr>
            <w:r w:rsidRPr="002544A9">
              <w:rPr>
                <w:rFonts w:ascii="Arial" w:hAnsi="Arial" w:cs="Arial"/>
              </w:rPr>
              <w:t>All staff evidence the mandatory and statutory requirements of the appropriate training, which may include additional training such as Safeguarding etc.</w:t>
            </w:r>
          </w:p>
          <w:p w:rsidR="00AA7BCB" w:rsidRPr="002544A9" w:rsidRDefault="00AA7BCB" w:rsidP="000D3B67">
            <w:pPr>
              <w:pStyle w:val="ListParagraph"/>
              <w:numPr>
                <w:ilvl w:val="2"/>
                <w:numId w:val="36"/>
              </w:numPr>
              <w:jc w:val="both"/>
              <w:rPr>
                <w:rFonts w:ascii="Arial" w:hAnsi="Arial" w:cs="Arial"/>
              </w:rPr>
            </w:pPr>
            <w:r w:rsidRPr="002544A9">
              <w:rPr>
                <w:rFonts w:ascii="Arial" w:hAnsi="Arial" w:cs="Arial"/>
              </w:rPr>
              <w:t>All nursing staff shall follow the national revalidation guidelines effective from 01 April 2015.</w:t>
            </w:r>
          </w:p>
          <w:p w:rsidR="00AA7BCB" w:rsidRPr="002544A9" w:rsidRDefault="00AA7BCB" w:rsidP="000D3B67">
            <w:pPr>
              <w:pStyle w:val="ListParagraph"/>
              <w:numPr>
                <w:ilvl w:val="2"/>
                <w:numId w:val="36"/>
              </w:numPr>
              <w:jc w:val="both"/>
              <w:rPr>
                <w:rFonts w:ascii="Arial" w:hAnsi="Arial" w:cs="Arial"/>
              </w:rPr>
            </w:pPr>
            <w:r w:rsidRPr="002544A9">
              <w:rPr>
                <w:rFonts w:ascii="Arial" w:hAnsi="Arial" w:cs="Arial"/>
              </w:rPr>
              <w:t xml:space="preserve">All staff shall follow KSF outlines of evidence based practice to demonstrate competency. </w:t>
            </w:r>
          </w:p>
          <w:p w:rsidR="00AA7BCB" w:rsidRPr="00F54237" w:rsidRDefault="00AA7BCB" w:rsidP="002544A9">
            <w:pPr>
              <w:pStyle w:val="ListParagraph"/>
              <w:jc w:val="both"/>
              <w:rPr>
                <w:rFonts w:ascii="Arial" w:hAnsi="Arial" w:cs="Arial"/>
                <w:szCs w:val="20"/>
              </w:rPr>
            </w:pPr>
          </w:p>
          <w:p w:rsidR="00AA7BCB" w:rsidRPr="002544A9" w:rsidRDefault="00AA7BCB" w:rsidP="000D3B67">
            <w:pPr>
              <w:pStyle w:val="ListParagraph"/>
              <w:numPr>
                <w:ilvl w:val="1"/>
                <w:numId w:val="36"/>
              </w:numPr>
              <w:jc w:val="both"/>
              <w:rPr>
                <w:rFonts w:ascii="Arial" w:hAnsi="Arial" w:cs="Arial"/>
                <w:b/>
                <w:lang w:eastAsia="en-US"/>
              </w:rPr>
            </w:pPr>
            <w:r w:rsidRPr="002544A9">
              <w:rPr>
                <w:rFonts w:ascii="Arial" w:hAnsi="Arial" w:cs="Arial"/>
                <w:b/>
              </w:rPr>
              <w:t>Staff Management</w:t>
            </w:r>
          </w:p>
          <w:p w:rsidR="00AA7BCB" w:rsidRPr="00F54237" w:rsidRDefault="00AA7BCB" w:rsidP="002544A9">
            <w:pPr>
              <w:pStyle w:val="ListParagraph"/>
              <w:ind w:left="360"/>
              <w:rPr>
                <w:rFonts w:ascii="Arial" w:hAnsi="Arial" w:cs="Arial"/>
                <w:szCs w:val="20"/>
              </w:rPr>
            </w:pPr>
          </w:p>
          <w:p w:rsidR="00AA7BCB" w:rsidRPr="002544A9" w:rsidRDefault="00AA7BCB" w:rsidP="000D3B67">
            <w:pPr>
              <w:pStyle w:val="ListParagraph"/>
              <w:numPr>
                <w:ilvl w:val="2"/>
                <w:numId w:val="36"/>
              </w:numPr>
              <w:jc w:val="both"/>
              <w:rPr>
                <w:rFonts w:ascii="Arial" w:hAnsi="Arial" w:cs="Arial"/>
              </w:rPr>
            </w:pPr>
            <w:r w:rsidRPr="002544A9">
              <w:rPr>
                <w:rFonts w:ascii="Arial" w:hAnsi="Arial" w:cs="Arial"/>
              </w:rPr>
              <w:t>The Provider shall comply with clause 11 of the contract and ensure that all staff have:</w:t>
            </w:r>
          </w:p>
          <w:p w:rsidR="00AA7BCB" w:rsidRPr="002544A9" w:rsidRDefault="00AA7BCB" w:rsidP="000D3B67">
            <w:pPr>
              <w:pStyle w:val="ListParagraph"/>
              <w:numPr>
                <w:ilvl w:val="0"/>
                <w:numId w:val="12"/>
              </w:numPr>
              <w:ind w:left="1593" w:hanging="425"/>
              <w:rPr>
                <w:rFonts w:ascii="Arial" w:hAnsi="Arial" w:cs="Arial"/>
              </w:rPr>
            </w:pPr>
            <w:r w:rsidRPr="002544A9">
              <w:rPr>
                <w:rFonts w:ascii="Arial" w:hAnsi="Arial" w:cs="Arial"/>
              </w:rPr>
              <w:t>Objectives relevant to their post;</w:t>
            </w:r>
          </w:p>
          <w:p w:rsidR="00AA7BCB" w:rsidRPr="002544A9" w:rsidRDefault="00AA7BCB" w:rsidP="000D3B67">
            <w:pPr>
              <w:pStyle w:val="ListParagraph"/>
              <w:numPr>
                <w:ilvl w:val="0"/>
                <w:numId w:val="12"/>
              </w:numPr>
              <w:ind w:left="1593" w:hanging="425"/>
              <w:rPr>
                <w:rFonts w:ascii="Arial" w:hAnsi="Arial" w:cs="Arial"/>
              </w:rPr>
            </w:pPr>
            <w:r w:rsidRPr="002544A9">
              <w:rPr>
                <w:rFonts w:ascii="Arial" w:hAnsi="Arial" w:cs="Arial"/>
              </w:rPr>
              <w:t>A personal development plan;</w:t>
            </w:r>
          </w:p>
          <w:p w:rsidR="00AA7BCB" w:rsidRPr="002544A9" w:rsidRDefault="00AA7BCB" w:rsidP="000D3B67">
            <w:pPr>
              <w:pStyle w:val="ListParagraph"/>
              <w:numPr>
                <w:ilvl w:val="0"/>
                <w:numId w:val="12"/>
              </w:numPr>
              <w:ind w:left="1593" w:hanging="425"/>
              <w:rPr>
                <w:rFonts w:ascii="Arial" w:hAnsi="Arial" w:cs="Arial"/>
              </w:rPr>
            </w:pPr>
            <w:r w:rsidRPr="002544A9">
              <w:rPr>
                <w:rFonts w:ascii="Arial" w:hAnsi="Arial" w:cs="Arial"/>
              </w:rPr>
              <w:t xml:space="preserve">An annual appraisal. </w:t>
            </w: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0"/>
                <w:numId w:val="37"/>
              </w:numPr>
              <w:jc w:val="both"/>
              <w:rPr>
                <w:rFonts w:ascii="Arial" w:hAnsi="Arial" w:cs="Arial"/>
                <w:vanish/>
              </w:rPr>
            </w:pPr>
          </w:p>
          <w:p w:rsidR="002544A9" w:rsidRPr="002544A9" w:rsidRDefault="002544A9" w:rsidP="000D3B67">
            <w:pPr>
              <w:pStyle w:val="ListParagraph"/>
              <w:numPr>
                <w:ilvl w:val="1"/>
                <w:numId w:val="37"/>
              </w:numPr>
              <w:jc w:val="both"/>
              <w:rPr>
                <w:rFonts w:ascii="Arial" w:hAnsi="Arial" w:cs="Arial"/>
                <w:vanish/>
              </w:rPr>
            </w:pPr>
          </w:p>
          <w:p w:rsidR="002544A9" w:rsidRPr="002544A9" w:rsidRDefault="002544A9" w:rsidP="000D3B67">
            <w:pPr>
              <w:pStyle w:val="ListParagraph"/>
              <w:numPr>
                <w:ilvl w:val="1"/>
                <w:numId w:val="37"/>
              </w:numPr>
              <w:jc w:val="both"/>
              <w:rPr>
                <w:rFonts w:ascii="Arial" w:hAnsi="Arial" w:cs="Arial"/>
                <w:vanish/>
              </w:rPr>
            </w:pPr>
          </w:p>
          <w:p w:rsidR="002544A9" w:rsidRPr="002544A9" w:rsidRDefault="002544A9" w:rsidP="000D3B67">
            <w:pPr>
              <w:pStyle w:val="ListParagraph"/>
              <w:numPr>
                <w:ilvl w:val="1"/>
                <w:numId w:val="37"/>
              </w:numPr>
              <w:jc w:val="both"/>
              <w:rPr>
                <w:rFonts w:ascii="Arial" w:hAnsi="Arial" w:cs="Arial"/>
                <w:vanish/>
              </w:rPr>
            </w:pPr>
          </w:p>
          <w:p w:rsidR="002544A9" w:rsidRPr="002544A9" w:rsidRDefault="002544A9" w:rsidP="000D3B67">
            <w:pPr>
              <w:pStyle w:val="ListParagraph"/>
              <w:numPr>
                <w:ilvl w:val="1"/>
                <w:numId w:val="37"/>
              </w:numPr>
              <w:jc w:val="both"/>
              <w:rPr>
                <w:rFonts w:ascii="Arial" w:hAnsi="Arial" w:cs="Arial"/>
                <w:vanish/>
              </w:rPr>
            </w:pPr>
          </w:p>
          <w:p w:rsidR="002544A9" w:rsidRPr="002544A9" w:rsidRDefault="002544A9" w:rsidP="000D3B67">
            <w:pPr>
              <w:pStyle w:val="ListParagraph"/>
              <w:numPr>
                <w:ilvl w:val="1"/>
                <w:numId w:val="37"/>
              </w:numPr>
              <w:jc w:val="both"/>
              <w:rPr>
                <w:rFonts w:ascii="Arial" w:hAnsi="Arial" w:cs="Arial"/>
                <w:vanish/>
              </w:rPr>
            </w:pPr>
          </w:p>
          <w:p w:rsidR="002544A9" w:rsidRPr="002544A9" w:rsidRDefault="002544A9" w:rsidP="000D3B67">
            <w:pPr>
              <w:pStyle w:val="ListParagraph"/>
              <w:numPr>
                <w:ilvl w:val="1"/>
                <w:numId w:val="37"/>
              </w:numPr>
              <w:jc w:val="both"/>
              <w:rPr>
                <w:rFonts w:ascii="Arial" w:hAnsi="Arial" w:cs="Arial"/>
                <w:vanish/>
              </w:rPr>
            </w:pPr>
          </w:p>
          <w:p w:rsidR="002544A9" w:rsidRPr="002544A9" w:rsidRDefault="002544A9" w:rsidP="000D3B67">
            <w:pPr>
              <w:pStyle w:val="ListParagraph"/>
              <w:numPr>
                <w:ilvl w:val="1"/>
                <w:numId w:val="37"/>
              </w:numPr>
              <w:jc w:val="both"/>
              <w:rPr>
                <w:rFonts w:ascii="Arial" w:hAnsi="Arial" w:cs="Arial"/>
                <w:vanish/>
              </w:rPr>
            </w:pPr>
          </w:p>
          <w:p w:rsidR="002544A9" w:rsidRPr="002544A9" w:rsidRDefault="002544A9" w:rsidP="000D3B67">
            <w:pPr>
              <w:pStyle w:val="ListParagraph"/>
              <w:numPr>
                <w:ilvl w:val="2"/>
                <w:numId w:val="37"/>
              </w:numPr>
              <w:jc w:val="both"/>
              <w:rPr>
                <w:rFonts w:ascii="Arial" w:hAnsi="Arial" w:cs="Arial"/>
                <w:vanish/>
              </w:rPr>
            </w:pPr>
          </w:p>
          <w:p w:rsidR="00AA7BCB" w:rsidRPr="002544A9" w:rsidRDefault="00AA7BCB" w:rsidP="000D3B67">
            <w:pPr>
              <w:pStyle w:val="ListParagraph"/>
              <w:numPr>
                <w:ilvl w:val="2"/>
                <w:numId w:val="37"/>
              </w:numPr>
              <w:jc w:val="both"/>
              <w:rPr>
                <w:rFonts w:ascii="Arial" w:hAnsi="Arial" w:cs="Arial"/>
              </w:rPr>
            </w:pPr>
            <w:r w:rsidRPr="002544A9">
              <w:rPr>
                <w:rFonts w:ascii="Arial" w:hAnsi="Arial" w:cs="Arial"/>
              </w:rPr>
              <w:t>The Provider shall be responsible for all recruitment, training, supervision, discipline and development of staff.</w:t>
            </w:r>
          </w:p>
          <w:p w:rsidR="00AA7BCB" w:rsidRPr="00F54237" w:rsidRDefault="00AA7BCB" w:rsidP="002544A9">
            <w:pPr>
              <w:pStyle w:val="ListParagraph"/>
              <w:jc w:val="both"/>
              <w:rPr>
                <w:rFonts w:ascii="Arial" w:hAnsi="Arial" w:cs="Arial"/>
                <w:szCs w:val="20"/>
              </w:rPr>
            </w:pPr>
          </w:p>
          <w:p w:rsidR="00AA7BCB" w:rsidRPr="002544A9" w:rsidRDefault="00AA7BCB" w:rsidP="000D3B67">
            <w:pPr>
              <w:pStyle w:val="ListParagraph"/>
              <w:numPr>
                <w:ilvl w:val="2"/>
                <w:numId w:val="37"/>
              </w:numPr>
              <w:jc w:val="both"/>
              <w:rPr>
                <w:rFonts w:ascii="Arial" w:hAnsi="Arial" w:cs="Arial"/>
              </w:rPr>
            </w:pPr>
            <w:r w:rsidRPr="002544A9">
              <w:rPr>
                <w:rFonts w:ascii="Arial" w:hAnsi="Arial" w:cs="Arial"/>
              </w:rPr>
              <w:t xml:space="preserve">The Provider shall demonstrate its ability to recruit and retain an appropriately skilled workforce as detailed in core services. The Provider develop a workforce plan to ensure continuity in the event of staff sickness, retirement etc. </w:t>
            </w:r>
          </w:p>
          <w:p w:rsidR="00AA7BCB" w:rsidRPr="002544A9" w:rsidRDefault="00AA7BCB" w:rsidP="000D3B67">
            <w:pPr>
              <w:pStyle w:val="ListParagraph"/>
              <w:numPr>
                <w:ilvl w:val="2"/>
                <w:numId w:val="37"/>
              </w:numPr>
              <w:jc w:val="both"/>
              <w:rPr>
                <w:rFonts w:ascii="Arial" w:hAnsi="Arial" w:cs="Arial"/>
              </w:rPr>
            </w:pPr>
            <w:r w:rsidRPr="002544A9">
              <w:rPr>
                <w:rFonts w:ascii="Arial" w:hAnsi="Arial" w:cs="Arial"/>
              </w:rPr>
              <w:t>The Provider shall actively support all employees to promote openness, honesty, probity, accountability, and the economic, efficient and effective use of resources.</w:t>
            </w:r>
          </w:p>
          <w:p w:rsidR="00AA7BCB" w:rsidRPr="002544A9" w:rsidRDefault="00AA7BCB" w:rsidP="000D3B67">
            <w:pPr>
              <w:pStyle w:val="ListParagraph"/>
              <w:numPr>
                <w:ilvl w:val="2"/>
                <w:numId w:val="37"/>
              </w:numPr>
              <w:jc w:val="both"/>
              <w:rPr>
                <w:rFonts w:ascii="Arial" w:hAnsi="Arial" w:cs="Arial"/>
              </w:rPr>
            </w:pPr>
            <w:r w:rsidRPr="002544A9">
              <w:rPr>
                <w:rFonts w:ascii="Arial" w:hAnsi="Arial" w:cs="Arial"/>
              </w:rPr>
              <w:t>The provider shall ensure that a full suite of HR policies are available including:</w:t>
            </w:r>
          </w:p>
          <w:p w:rsidR="00AA7BCB" w:rsidRPr="00F54237" w:rsidRDefault="00AA7BCB" w:rsidP="000D3B67">
            <w:pPr>
              <w:pStyle w:val="ListParagraph"/>
              <w:numPr>
                <w:ilvl w:val="0"/>
                <w:numId w:val="12"/>
              </w:numPr>
              <w:ind w:left="1593" w:hanging="425"/>
              <w:rPr>
                <w:rFonts w:ascii="Arial" w:hAnsi="Arial" w:cs="Arial"/>
                <w:szCs w:val="20"/>
              </w:rPr>
            </w:pPr>
            <w:r w:rsidRPr="00F54237">
              <w:rPr>
                <w:rFonts w:ascii="Arial" w:hAnsi="Arial" w:cs="Arial"/>
                <w:szCs w:val="20"/>
              </w:rPr>
              <w:t>Disciplinary</w:t>
            </w:r>
          </w:p>
          <w:p w:rsidR="00AA7BCB" w:rsidRPr="00F54237" w:rsidRDefault="00AA7BCB" w:rsidP="000D3B67">
            <w:pPr>
              <w:pStyle w:val="ListParagraph"/>
              <w:numPr>
                <w:ilvl w:val="0"/>
                <w:numId w:val="12"/>
              </w:numPr>
              <w:ind w:left="1593" w:hanging="425"/>
              <w:rPr>
                <w:rFonts w:ascii="Arial" w:hAnsi="Arial" w:cs="Arial"/>
                <w:szCs w:val="20"/>
              </w:rPr>
            </w:pPr>
            <w:r w:rsidRPr="00F54237">
              <w:rPr>
                <w:rFonts w:ascii="Arial" w:hAnsi="Arial" w:cs="Arial"/>
                <w:szCs w:val="20"/>
              </w:rPr>
              <w:t>Grievance</w:t>
            </w:r>
          </w:p>
          <w:p w:rsidR="00AA7BCB" w:rsidRPr="00F54237" w:rsidRDefault="00AA7BCB" w:rsidP="000D3B67">
            <w:pPr>
              <w:pStyle w:val="ListParagraph"/>
              <w:numPr>
                <w:ilvl w:val="0"/>
                <w:numId w:val="12"/>
              </w:numPr>
              <w:ind w:left="1593" w:hanging="425"/>
              <w:rPr>
                <w:rFonts w:ascii="Arial" w:hAnsi="Arial" w:cs="Arial"/>
                <w:szCs w:val="20"/>
              </w:rPr>
            </w:pPr>
            <w:r w:rsidRPr="00F54237">
              <w:rPr>
                <w:rFonts w:ascii="Arial" w:hAnsi="Arial" w:cs="Arial"/>
                <w:szCs w:val="20"/>
              </w:rPr>
              <w:t>Whistleblowing</w:t>
            </w:r>
          </w:p>
          <w:p w:rsidR="00AA7BCB" w:rsidRPr="00F54237" w:rsidRDefault="00AA7BCB" w:rsidP="000D3B67">
            <w:pPr>
              <w:pStyle w:val="ListParagraph"/>
              <w:numPr>
                <w:ilvl w:val="0"/>
                <w:numId w:val="12"/>
              </w:numPr>
              <w:ind w:left="1593" w:hanging="425"/>
              <w:rPr>
                <w:rFonts w:ascii="Arial" w:hAnsi="Arial" w:cs="Arial"/>
                <w:szCs w:val="20"/>
              </w:rPr>
            </w:pPr>
            <w:r w:rsidRPr="00F54237">
              <w:rPr>
                <w:rFonts w:ascii="Arial" w:hAnsi="Arial" w:cs="Arial"/>
                <w:szCs w:val="20"/>
              </w:rPr>
              <w:t>Capability / Performance Management</w:t>
            </w:r>
          </w:p>
          <w:p w:rsidR="00AA7BCB" w:rsidRPr="00F54237" w:rsidRDefault="00AA7BCB" w:rsidP="000D3B67">
            <w:pPr>
              <w:pStyle w:val="ListParagraph"/>
              <w:numPr>
                <w:ilvl w:val="0"/>
                <w:numId w:val="12"/>
              </w:numPr>
              <w:ind w:left="1593" w:hanging="425"/>
              <w:rPr>
                <w:rFonts w:ascii="Arial" w:hAnsi="Arial" w:cs="Arial"/>
                <w:szCs w:val="20"/>
              </w:rPr>
            </w:pPr>
            <w:r w:rsidRPr="00F54237">
              <w:rPr>
                <w:rFonts w:ascii="Arial" w:hAnsi="Arial" w:cs="Arial"/>
                <w:szCs w:val="20"/>
              </w:rPr>
              <w:t>Attendance Management</w:t>
            </w:r>
          </w:p>
          <w:p w:rsidR="00AA7BCB" w:rsidRPr="00F54237" w:rsidRDefault="00AA7BCB" w:rsidP="000D3B67">
            <w:pPr>
              <w:pStyle w:val="ListParagraph"/>
              <w:numPr>
                <w:ilvl w:val="0"/>
                <w:numId w:val="12"/>
              </w:numPr>
              <w:ind w:left="1593" w:hanging="425"/>
              <w:rPr>
                <w:rFonts w:ascii="Arial" w:hAnsi="Arial" w:cs="Arial"/>
                <w:szCs w:val="20"/>
              </w:rPr>
            </w:pPr>
            <w:r w:rsidRPr="00F54237">
              <w:rPr>
                <w:rFonts w:ascii="Arial" w:hAnsi="Arial" w:cs="Arial"/>
                <w:szCs w:val="20"/>
              </w:rPr>
              <w:t>Professional Registration</w:t>
            </w:r>
          </w:p>
          <w:p w:rsidR="00AA7BCB" w:rsidRPr="00F54237" w:rsidRDefault="00AA7BCB" w:rsidP="000D3B67">
            <w:pPr>
              <w:pStyle w:val="ListParagraph"/>
              <w:numPr>
                <w:ilvl w:val="0"/>
                <w:numId w:val="12"/>
              </w:numPr>
              <w:ind w:left="1593" w:hanging="425"/>
              <w:rPr>
                <w:rFonts w:ascii="Arial" w:hAnsi="Arial" w:cs="Arial"/>
                <w:szCs w:val="20"/>
              </w:rPr>
            </w:pPr>
            <w:r w:rsidRPr="00F54237">
              <w:rPr>
                <w:rFonts w:ascii="Arial" w:hAnsi="Arial" w:cs="Arial"/>
                <w:szCs w:val="20"/>
              </w:rPr>
              <w:t>Code of Conduct</w:t>
            </w:r>
          </w:p>
          <w:p w:rsidR="00AA7BCB" w:rsidRPr="002544A9" w:rsidRDefault="00AA7BCB" w:rsidP="000D3B67">
            <w:pPr>
              <w:pStyle w:val="ListParagraph"/>
              <w:numPr>
                <w:ilvl w:val="0"/>
                <w:numId w:val="12"/>
              </w:numPr>
              <w:ind w:left="1593" w:hanging="425"/>
              <w:rPr>
                <w:rFonts w:ascii="Arial" w:hAnsi="Arial" w:cs="Arial"/>
                <w:szCs w:val="20"/>
              </w:rPr>
            </w:pPr>
            <w:r w:rsidRPr="00F54237">
              <w:rPr>
                <w:rFonts w:ascii="Arial" w:hAnsi="Arial" w:cs="Arial"/>
                <w:szCs w:val="20"/>
              </w:rPr>
              <w:t>Bullying &amp; Harassment</w:t>
            </w:r>
          </w:p>
          <w:p w:rsidR="00AA7BCB" w:rsidRPr="00F54237" w:rsidRDefault="00AA7BCB" w:rsidP="002544A9">
            <w:pPr>
              <w:pStyle w:val="ListParagraph"/>
              <w:ind w:left="360"/>
              <w:rPr>
                <w:rFonts w:ascii="Arial" w:hAnsi="Arial" w:cs="Arial"/>
                <w:szCs w:val="20"/>
              </w:rPr>
            </w:pPr>
          </w:p>
          <w:p w:rsidR="002544A9" w:rsidRPr="00B46E7D" w:rsidRDefault="00AA7BCB" w:rsidP="000D3B67">
            <w:pPr>
              <w:pStyle w:val="ListParagraph"/>
              <w:numPr>
                <w:ilvl w:val="1"/>
                <w:numId w:val="37"/>
              </w:numPr>
              <w:jc w:val="both"/>
              <w:rPr>
                <w:rFonts w:ascii="Arial" w:hAnsi="Arial" w:cs="Arial"/>
                <w:b/>
                <w:lang w:eastAsia="en-US"/>
              </w:rPr>
            </w:pPr>
            <w:r w:rsidRPr="00B46E7D">
              <w:rPr>
                <w:rFonts w:ascii="Arial" w:hAnsi="Arial" w:cs="Arial"/>
                <w:b/>
              </w:rPr>
              <w:t xml:space="preserve">Administration and clerical support for clinical staff </w:t>
            </w:r>
          </w:p>
          <w:p w:rsidR="00AA7BCB" w:rsidRPr="00B46E7D" w:rsidRDefault="00AA7BCB" w:rsidP="000D3B67">
            <w:pPr>
              <w:pStyle w:val="ListParagraph"/>
              <w:numPr>
                <w:ilvl w:val="2"/>
                <w:numId w:val="37"/>
              </w:numPr>
              <w:jc w:val="both"/>
              <w:rPr>
                <w:rFonts w:ascii="Arial" w:hAnsi="Arial" w:cs="Arial"/>
                <w:b/>
                <w:lang w:eastAsia="en-US"/>
              </w:rPr>
            </w:pPr>
            <w:r w:rsidRPr="00B46E7D">
              <w:rPr>
                <w:rFonts w:ascii="Arial" w:hAnsi="Arial" w:cs="Arial"/>
              </w:rPr>
              <w:t>The new Provider will ensure that all clinical staff are supported by the commensurate number of effective administration and clerical staff in order to maximise the use of clinical input in the community.</w:t>
            </w:r>
          </w:p>
          <w:p w:rsidR="00AA7BCB" w:rsidRPr="00F54237" w:rsidRDefault="00AA7BCB" w:rsidP="002544A9">
            <w:pPr>
              <w:pStyle w:val="ListParagraph"/>
              <w:ind w:left="360"/>
              <w:rPr>
                <w:rFonts w:ascii="Arial" w:hAnsi="Arial" w:cs="Arial"/>
                <w:szCs w:val="20"/>
              </w:rPr>
            </w:pPr>
          </w:p>
          <w:p w:rsidR="00AA7BCB" w:rsidRPr="005912ED" w:rsidRDefault="00AA7BCB" w:rsidP="000D3B67">
            <w:pPr>
              <w:pStyle w:val="ListParagraph"/>
              <w:numPr>
                <w:ilvl w:val="0"/>
                <w:numId w:val="37"/>
              </w:numPr>
              <w:rPr>
                <w:rFonts w:ascii="Arial" w:hAnsi="Arial" w:cs="Arial"/>
                <w:b/>
              </w:rPr>
            </w:pPr>
            <w:r w:rsidRPr="005912ED">
              <w:rPr>
                <w:rFonts w:ascii="Arial" w:hAnsi="Arial" w:cs="Arial"/>
                <w:b/>
              </w:rPr>
              <w:t>Governance</w:t>
            </w:r>
          </w:p>
          <w:p w:rsidR="00AA7BCB" w:rsidRPr="005912ED" w:rsidRDefault="00AA7BCB" w:rsidP="002544A9">
            <w:pPr>
              <w:pStyle w:val="ListParagraph"/>
              <w:ind w:left="360"/>
              <w:rPr>
                <w:rFonts w:ascii="Arial" w:hAnsi="Arial" w:cs="Arial"/>
                <w:szCs w:val="20"/>
              </w:rPr>
            </w:pPr>
          </w:p>
          <w:p w:rsidR="00AA7BCB" w:rsidRPr="005912ED" w:rsidRDefault="00AA7BCB" w:rsidP="000D3B67">
            <w:pPr>
              <w:pStyle w:val="ListParagraph"/>
              <w:numPr>
                <w:ilvl w:val="1"/>
                <w:numId w:val="37"/>
              </w:numPr>
              <w:jc w:val="both"/>
              <w:rPr>
                <w:rFonts w:ascii="Arial" w:hAnsi="Arial" w:cs="Arial"/>
                <w:b/>
                <w:lang w:eastAsia="en-US"/>
              </w:rPr>
            </w:pPr>
            <w:r w:rsidRPr="005912ED">
              <w:rPr>
                <w:rFonts w:ascii="Arial" w:hAnsi="Arial" w:cs="Arial"/>
                <w:b/>
              </w:rPr>
              <w:t>External Governance Arrangements</w:t>
            </w:r>
          </w:p>
          <w:p w:rsidR="00AA7BCB" w:rsidRPr="005912ED" w:rsidRDefault="00AA7BCB" w:rsidP="000D3B67">
            <w:pPr>
              <w:pStyle w:val="ListParagraph"/>
              <w:numPr>
                <w:ilvl w:val="2"/>
                <w:numId w:val="37"/>
              </w:numPr>
              <w:jc w:val="both"/>
              <w:rPr>
                <w:rFonts w:ascii="Arial" w:hAnsi="Arial" w:cs="Arial"/>
                <w:szCs w:val="20"/>
              </w:rPr>
            </w:pPr>
            <w:r w:rsidRPr="005912ED">
              <w:rPr>
                <w:rFonts w:ascii="Arial" w:hAnsi="Arial" w:cs="Arial"/>
              </w:rPr>
              <w:t>The Provider shall carry out the service in accordance with best practice in health care and shall comply with the standards and recommendations contained in, issued or referenced as follows:</w:t>
            </w:r>
          </w:p>
          <w:p w:rsidR="00AA7BCB" w:rsidRPr="005912ED" w:rsidRDefault="00AA7BCB" w:rsidP="000D3B67">
            <w:pPr>
              <w:pStyle w:val="ListParagraph"/>
              <w:numPr>
                <w:ilvl w:val="0"/>
                <w:numId w:val="12"/>
              </w:numPr>
              <w:ind w:left="1593" w:hanging="425"/>
              <w:rPr>
                <w:rFonts w:ascii="Arial" w:hAnsi="Arial" w:cs="Arial"/>
                <w:szCs w:val="20"/>
              </w:rPr>
            </w:pPr>
            <w:r w:rsidRPr="005912ED">
              <w:rPr>
                <w:rFonts w:ascii="Arial" w:hAnsi="Arial" w:cs="Arial"/>
                <w:szCs w:val="20"/>
              </w:rPr>
              <w:t>Issued by the Quality Care Commission including Registration standards ;(Non NHS providers will need evidence registration)</w:t>
            </w:r>
          </w:p>
          <w:p w:rsidR="00AA7BCB" w:rsidRPr="005912ED" w:rsidRDefault="00AA7BCB" w:rsidP="000D3B67">
            <w:pPr>
              <w:pStyle w:val="ListParagraph"/>
              <w:numPr>
                <w:ilvl w:val="0"/>
                <w:numId w:val="12"/>
              </w:numPr>
              <w:ind w:left="1593" w:hanging="425"/>
              <w:rPr>
                <w:rFonts w:ascii="Arial" w:hAnsi="Arial" w:cs="Arial"/>
                <w:szCs w:val="20"/>
              </w:rPr>
            </w:pPr>
            <w:r w:rsidRPr="005912ED">
              <w:rPr>
                <w:rFonts w:ascii="Arial" w:hAnsi="Arial" w:cs="Arial"/>
                <w:szCs w:val="20"/>
              </w:rPr>
              <w:t xml:space="preserve">Staffing and Facilities for Dermatological Units (BAD, Nov 2006) </w:t>
            </w:r>
          </w:p>
          <w:p w:rsidR="00AA7BCB" w:rsidRPr="005912ED" w:rsidRDefault="00AA7BCB" w:rsidP="000D3B67">
            <w:pPr>
              <w:pStyle w:val="ListParagraph"/>
              <w:numPr>
                <w:ilvl w:val="0"/>
                <w:numId w:val="12"/>
              </w:numPr>
              <w:ind w:left="1593" w:hanging="425"/>
              <w:rPr>
                <w:rFonts w:ascii="Arial" w:hAnsi="Arial" w:cs="Arial"/>
                <w:szCs w:val="20"/>
              </w:rPr>
            </w:pPr>
            <w:r w:rsidRPr="005912ED">
              <w:rPr>
                <w:rFonts w:ascii="Arial" w:hAnsi="Arial" w:cs="Arial"/>
                <w:szCs w:val="20"/>
              </w:rPr>
              <w:t xml:space="preserve">The Health Act (2006) Part 2 (Prevention and Control of Healthcare Associated Infections). </w:t>
            </w:r>
          </w:p>
          <w:p w:rsidR="00AA7BCB" w:rsidRPr="005912ED" w:rsidRDefault="00AA7BCB" w:rsidP="000D3B67">
            <w:pPr>
              <w:pStyle w:val="ListParagraph"/>
              <w:numPr>
                <w:ilvl w:val="0"/>
                <w:numId w:val="12"/>
              </w:numPr>
              <w:ind w:left="1593" w:hanging="425"/>
              <w:rPr>
                <w:rFonts w:ascii="Arial" w:hAnsi="Arial" w:cs="Arial"/>
                <w:szCs w:val="20"/>
              </w:rPr>
            </w:pPr>
            <w:r w:rsidRPr="005912ED">
              <w:rPr>
                <w:rFonts w:ascii="Arial" w:hAnsi="Arial" w:cs="Arial"/>
                <w:szCs w:val="20"/>
              </w:rPr>
              <w:t>Issued by the National Institute for Health and Clinical Excellence;</w:t>
            </w:r>
          </w:p>
          <w:p w:rsidR="00AA7BCB" w:rsidRPr="005912ED" w:rsidRDefault="00AA7BCB" w:rsidP="000D3B67">
            <w:pPr>
              <w:pStyle w:val="ListParagraph"/>
              <w:numPr>
                <w:ilvl w:val="0"/>
                <w:numId w:val="12"/>
              </w:numPr>
              <w:ind w:left="1593" w:hanging="425"/>
              <w:rPr>
                <w:rFonts w:ascii="Arial" w:hAnsi="Arial" w:cs="Arial"/>
                <w:szCs w:val="20"/>
              </w:rPr>
            </w:pPr>
            <w:r w:rsidRPr="005912ED">
              <w:rPr>
                <w:rFonts w:ascii="Arial" w:hAnsi="Arial" w:cs="Arial"/>
                <w:szCs w:val="20"/>
              </w:rPr>
              <w:t>All Party Group on Skin Reports (2003, 2004, 2006);</w:t>
            </w:r>
          </w:p>
          <w:p w:rsidR="00AA7BCB" w:rsidRPr="005912ED" w:rsidRDefault="00AA7BCB" w:rsidP="000D3B67">
            <w:pPr>
              <w:pStyle w:val="ListParagraph"/>
              <w:numPr>
                <w:ilvl w:val="0"/>
                <w:numId w:val="12"/>
              </w:numPr>
              <w:ind w:left="1593" w:hanging="425"/>
              <w:rPr>
                <w:rFonts w:ascii="Arial" w:hAnsi="Arial" w:cs="Arial"/>
                <w:szCs w:val="20"/>
              </w:rPr>
            </w:pPr>
            <w:r w:rsidRPr="005912ED">
              <w:rPr>
                <w:rFonts w:ascii="Arial" w:hAnsi="Arial" w:cs="Arial"/>
                <w:szCs w:val="20"/>
              </w:rPr>
              <w:t>Dermatological Care Working Group Report (2001);</w:t>
            </w:r>
          </w:p>
          <w:p w:rsidR="00AA7BCB" w:rsidRPr="005912ED" w:rsidRDefault="00AA7BCB" w:rsidP="000D3B67">
            <w:pPr>
              <w:pStyle w:val="ListParagraph"/>
              <w:numPr>
                <w:ilvl w:val="0"/>
                <w:numId w:val="12"/>
              </w:numPr>
              <w:ind w:left="1593" w:hanging="425"/>
              <w:rPr>
                <w:rFonts w:ascii="Arial" w:hAnsi="Arial" w:cs="Arial"/>
                <w:szCs w:val="20"/>
              </w:rPr>
            </w:pPr>
            <w:r w:rsidRPr="005912ED">
              <w:rPr>
                <w:rFonts w:ascii="Arial" w:hAnsi="Arial" w:cs="Arial"/>
                <w:szCs w:val="20"/>
              </w:rPr>
              <w:t>Audit Commission “Quicker Treatment Closer to Home” (2004);</w:t>
            </w:r>
          </w:p>
          <w:p w:rsidR="00AA7BCB" w:rsidRPr="005912ED" w:rsidRDefault="00AA7BCB" w:rsidP="000D3B67">
            <w:pPr>
              <w:pStyle w:val="ListParagraph"/>
              <w:numPr>
                <w:ilvl w:val="0"/>
                <w:numId w:val="12"/>
              </w:numPr>
              <w:ind w:left="1593" w:hanging="425"/>
              <w:rPr>
                <w:rFonts w:ascii="Arial" w:hAnsi="Arial" w:cs="Arial"/>
                <w:szCs w:val="20"/>
              </w:rPr>
            </w:pPr>
            <w:r w:rsidRPr="005912ED">
              <w:rPr>
                <w:rFonts w:ascii="Arial" w:hAnsi="Arial" w:cs="Arial"/>
                <w:szCs w:val="20"/>
              </w:rPr>
              <w:t>Modernisation Agency “Action on Dermatology” (2003);</w:t>
            </w:r>
          </w:p>
          <w:p w:rsidR="00AA7BCB" w:rsidRPr="005912ED" w:rsidRDefault="00AA7BCB" w:rsidP="000D3B67">
            <w:pPr>
              <w:pStyle w:val="ListParagraph"/>
              <w:numPr>
                <w:ilvl w:val="0"/>
                <w:numId w:val="12"/>
              </w:numPr>
              <w:ind w:left="1593" w:hanging="425"/>
              <w:rPr>
                <w:rFonts w:ascii="Arial" w:hAnsi="Arial" w:cs="Arial"/>
                <w:szCs w:val="20"/>
              </w:rPr>
            </w:pPr>
            <w:r w:rsidRPr="005912ED">
              <w:rPr>
                <w:rFonts w:ascii="Arial" w:hAnsi="Arial" w:cs="Arial"/>
                <w:szCs w:val="20"/>
              </w:rPr>
              <w:t>Skin Care Campaign “Making Psoriasis a Priority” (2005);</w:t>
            </w:r>
          </w:p>
          <w:p w:rsidR="00AA7BCB" w:rsidRPr="005912ED" w:rsidRDefault="00AA7BCB" w:rsidP="000D3B67">
            <w:pPr>
              <w:pStyle w:val="ListParagraph"/>
              <w:numPr>
                <w:ilvl w:val="0"/>
                <w:numId w:val="12"/>
              </w:numPr>
              <w:ind w:left="1593" w:hanging="425"/>
              <w:rPr>
                <w:rFonts w:ascii="Arial" w:hAnsi="Arial" w:cs="Arial"/>
                <w:szCs w:val="20"/>
              </w:rPr>
            </w:pPr>
            <w:r w:rsidRPr="005912ED">
              <w:rPr>
                <w:rFonts w:ascii="Arial" w:hAnsi="Arial" w:cs="Arial"/>
                <w:szCs w:val="20"/>
              </w:rPr>
              <w:t>Any relevant National Service Frameworks including NSF for children and young people;</w:t>
            </w:r>
          </w:p>
          <w:p w:rsidR="00AA7BCB" w:rsidRPr="005912ED" w:rsidRDefault="00AA7BCB" w:rsidP="000D3B67">
            <w:pPr>
              <w:pStyle w:val="ListParagraph"/>
              <w:numPr>
                <w:ilvl w:val="0"/>
                <w:numId w:val="12"/>
              </w:numPr>
              <w:ind w:left="1593" w:hanging="425"/>
              <w:rPr>
                <w:rFonts w:ascii="Arial" w:hAnsi="Arial" w:cs="Arial"/>
                <w:szCs w:val="20"/>
              </w:rPr>
            </w:pPr>
            <w:r w:rsidRPr="005912ED">
              <w:rPr>
                <w:rFonts w:ascii="Arial" w:hAnsi="Arial" w:cs="Arial"/>
                <w:szCs w:val="20"/>
              </w:rPr>
              <w:t>Issued by any relevant professional body and NICE guidance;</w:t>
            </w:r>
          </w:p>
          <w:p w:rsidR="00AA7BCB" w:rsidRPr="005912ED" w:rsidRDefault="00AA7BCB" w:rsidP="000D3B67">
            <w:pPr>
              <w:pStyle w:val="ListParagraph"/>
              <w:numPr>
                <w:ilvl w:val="0"/>
                <w:numId w:val="12"/>
              </w:numPr>
              <w:ind w:left="1593" w:hanging="425"/>
              <w:rPr>
                <w:rFonts w:ascii="Arial" w:hAnsi="Arial" w:cs="Arial"/>
                <w:szCs w:val="20"/>
              </w:rPr>
            </w:pPr>
            <w:r w:rsidRPr="005912ED">
              <w:rPr>
                <w:rFonts w:ascii="Arial" w:hAnsi="Arial" w:cs="Arial"/>
                <w:szCs w:val="20"/>
              </w:rPr>
              <w:t>Data Protection Act 1998</w:t>
            </w:r>
          </w:p>
          <w:p w:rsidR="00AA7BCB" w:rsidRPr="005912ED" w:rsidRDefault="00AA7BCB" w:rsidP="000D3B67">
            <w:pPr>
              <w:pStyle w:val="ListParagraph"/>
              <w:numPr>
                <w:ilvl w:val="0"/>
                <w:numId w:val="12"/>
              </w:numPr>
              <w:ind w:left="1593" w:hanging="425"/>
              <w:rPr>
                <w:rFonts w:ascii="Arial" w:hAnsi="Arial" w:cs="Arial"/>
                <w:szCs w:val="20"/>
              </w:rPr>
            </w:pPr>
            <w:r w:rsidRPr="005912ED">
              <w:rPr>
                <w:rFonts w:ascii="Arial" w:hAnsi="Arial" w:cs="Arial"/>
                <w:szCs w:val="20"/>
              </w:rPr>
              <w:t xml:space="preserve">NHS Southport and Formby and NHS South Sefton CCG’s pathways, procedures and protocols. </w:t>
            </w: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0"/>
                <w:numId w:val="38"/>
              </w:numPr>
              <w:jc w:val="both"/>
              <w:rPr>
                <w:rFonts w:cs="Arial"/>
                <w:vanish/>
              </w:rPr>
            </w:pPr>
          </w:p>
          <w:p w:rsidR="005912ED" w:rsidRPr="005912ED" w:rsidRDefault="005912ED" w:rsidP="000D3B67">
            <w:pPr>
              <w:pStyle w:val="ListParagraph"/>
              <w:numPr>
                <w:ilvl w:val="1"/>
                <w:numId w:val="38"/>
              </w:numPr>
              <w:jc w:val="both"/>
              <w:rPr>
                <w:rFonts w:cs="Arial"/>
                <w:vanish/>
              </w:rPr>
            </w:pPr>
          </w:p>
          <w:p w:rsidR="005912ED" w:rsidRPr="005912ED" w:rsidRDefault="005912ED" w:rsidP="000D3B67">
            <w:pPr>
              <w:pStyle w:val="ListParagraph"/>
              <w:numPr>
                <w:ilvl w:val="2"/>
                <w:numId w:val="38"/>
              </w:numPr>
              <w:jc w:val="both"/>
              <w:rPr>
                <w:rFonts w:cs="Arial"/>
                <w:vanish/>
              </w:rPr>
            </w:pPr>
          </w:p>
          <w:p w:rsidR="00AA7BCB" w:rsidRPr="005912ED" w:rsidRDefault="00AA7BCB" w:rsidP="000D3B67">
            <w:pPr>
              <w:pStyle w:val="ListParagraph"/>
              <w:numPr>
                <w:ilvl w:val="2"/>
                <w:numId w:val="38"/>
              </w:numPr>
              <w:jc w:val="both"/>
              <w:rPr>
                <w:rFonts w:ascii="Arial" w:hAnsi="Arial" w:cs="Arial"/>
              </w:rPr>
            </w:pPr>
            <w:r w:rsidRPr="005912ED">
              <w:rPr>
                <w:rFonts w:ascii="Arial" w:hAnsi="Arial" w:cs="Arial"/>
              </w:rPr>
              <w:t>Health and Safety – the Provider shall be expected to demonstrate compliance with all applicable Health and Safety legislation</w:t>
            </w:r>
          </w:p>
          <w:p w:rsidR="00AA7BCB" w:rsidRPr="005912ED" w:rsidRDefault="00AA7BCB" w:rsidP="000D3B67">
            <w:pPr>
              <w:pStyle w:val="ListParagraph"/>
              <w:numPr>
                <w:ilvl w:val="2"/>
                <w:numId w:val="38"/>
              </w:numPr>
              <w:jc w:val="both"/>
              <w:rPr>
                <w:rFonts w:ascii="Arial" w:hAnsi="Arial" w:cs="Arial"/>
              </w:rPr>
            </w:pPr>
            <w:r w:rsidRPr="005912ED">
              <w:rPr>
                <w:rFonts w:ascii="Arial" w:hAnsi="Arial" w:cs="Arial"/>
              </w:rPr>
              <w:t>Medical devices and equipment safety policies need to be in place, and the service needs to be compliant with appropriate MHRA directives;</w:t>
            </w:r>
          </w:p>
          <w:p w:rsidR="00AA7BCB" w:rsidRPr="005912ED" w:rsidRDefault="00AA7BCB" w:rsidP="000D3B67">
            <w:pPr>
              <w:pStyle w:val="ListParagraph"/>
              <w:numPr>
                <w:ilvl w:val="2"/>
                <w:numId w:val="38"/>
              </w:numPr>
              <w:jc w:val="both"/>
              <w:rPr>
                <w:rFonts w:ascii="Arial" w:hAnsi="Arial" w:cs="Arial"/>
              </w:rPr>
            </w:pPr>
            <w:r w:rsidRPr="005912ED">
              <w:rPr>
                <w:rFonts w:ascii="Arial" w:hAnsi="Arial" w:cs="Arial"/>
              </w:rPr>
              <w:t>The service shall be compliant with national standards for skin surgery, including safe procedures for handling of tissues, consent, record keeping and other processes;</w:t>
            </w:r>
          </w:p>
          <w:p w:rsidR="00AA7BCB" w:rsidRPr="005912ED" w:rsidRDefault="00AA7BCB" w:rsidP="002544A9">
            <w:pPr>
              <w:pStyle w:val="ListParagraph"/>
              <w:ind w:left="360"/>
              <w:rPr>
                <w:rFonts w:ascii="Arial" w:hAnsi="Arial" w:cs="Arial"/>
                <w:szCs w:val="20"/>
              </w:rPr>
            </w:pPr>
          </w:p>
          <w:p w:rsidR="00AA7BCB" w:rsidRPr="0049622A" w:rsidRDefault="00AA7BCB" w:rsidP="000D3B67">
            <w:pPr>
              <w:pStyle w:val="ListParagraph"/>
              <w:numPr>
                <w:ilvl w:val="1"/>
                <w:numId w:val="38"/>
              </w:numPr>
              <w:jc w:val="both"/>
              <w:rPr>
                <w:rFonts w:ascii="Arial" w:hAnsi="Arial" w:cs="Arial"/>
                <w:b/>
              </w:rPr>
            </w:pPr>
            <w:r w:rsidRPr="005912ED">
              <w:rPr>
                <w:rFonts w:ascii="Arial" w:hAnsi="Arial" w:cs="Arial"/>
                <w:b/>
              </w:rPr>
              <w:t>Infection Control</w:t>
            </w:r>
          </w:p>
          <w:p w:rsidR="00AA7BCB" w:rsidRPr="00F54237" w:rsidRDefault="00AA7BCB" w:rsidP="000D3B67">
            <w:pPr>
              <w:pStyle w:val="ListParagraph"/>
              <w:numPr>
                <w:ilvl w:val="0"/>
                <w:numId w:val="13"/>
              </w:numPr>
              <w:ind w:left="1026" w:hanging="283"/>
              <w:rPr>
                <w:rFonts w:ascii="Arial" w:hAnsi="Arial" w:cs="Arial"/>
                <w:szCs w:val="20"/>
              </w:rPr>
            </w:pPr>
            <w:r w:rsidRPr="00F54237">
              <w:rPr>
                <w:rFonts w:ascii="Arial" w:hAnsi="Arial" w:cs="Arial"/>
                <w:szCs w:val="20"/>
              </w:rPr>
              <w:t>The Provider shall provide infection control sessions to all staff at corporate induction and ensure these are updated annually.</w:t>
            </w:r>
          </w:p>
          <w:p w:rsidR="00AA7BCB" w:rsidRPr="00F54237" w:rsidRDefault="00AA7BCB" w:rsidP="000D3B67">
            <w:pPr>
              <w:pStyle w:val="ListParagraph"/>
              <w:numPr>
                <w:ilvl w:val="0"/>
                <w:numId w:val="13"/>
              </w:numPr>
              <w:ind w:left="1026" w:hanging="283"/>
              <w:rPr>
                <w:rFonts w:ascii="Arial" w:hAnsi="Arial" w:cs="Arial"/>
                <w:szCs w:val="20"/>
              </w:rPr>
            </w:pPr>
            <w:r w:rsidRPr="00F54237">
              <w:rPr>
                <w:rFonts w:ascii="Arial" w:hAnsi="Arial" w:cs="Arial"/>
                <w:szCs w:val="20"/>
              </w:rPr>
              <w:t>The Provider shall update and effectively disseminate Infection Control Manual, Infection Control policies and other material to all staff.</w:t>
            </w:r>
          </w:p>
          <w:p w:rsidR="00AA7BCB" w:rsidRPr="00F54237" w:rsidRDefault="00AA7BCB" w:rsidP="000D3B67">
            <w:pPr>
              <w:pStyle w:val="ListParagraph"/>
              <w:numPr>
                <w:ilvl w:val="0"/>
                <w:numId w:val="13"/>
              </w:numPr>
              <w:ind w:left="1026" w:hanging="283"/>
              <w:rPr>
                <w:rFonts w:ascii="Arial" w:hAnsi="Arial" w:cs="Arial"/>
                <w:szCs w:val="20"/>
              </w:rPr>
            </w:pPr>
            <w:r w:rsidRPr="00F54237">
              <w:rPr>
                <w:rFonts w:ascii="Arial" w:hAnsi="Arial" w:cs="Arial"/>
                <w:szCs w:val="20"/>
              </w:rPr>
              <w:t>The Provider shall complete the NHS Southport and Formby and NHS South Sefton CCG’s Community Services self-assessment tool for infection control annually and produce an action plan for areas of non-compliance.</w:t>
            </w:r>
          </w:p>
          <w:p w:rsidR="00AA7BCB" w:rsidRPr="00F54237" w:rsidRDefault="00AA7BCB" w:rsidP="000D3B67">
            <w:pPr>
              <w:pStyle w:val="ListParagraph"/>
              <w:numPr>
                <w:ilvl w:val="0"/>
                <w:numId w:val="13"/>
              </w:numPr>
              <w:ind w:left="1026" w:hanging="283"/>
              <w:rPr>
                <w:rFonts w:ascii="Arial" w:hAnsi="Arial" w:cs="Arial"/>
                <w:szCs w:val="20"/>
              </w:rPr>
            </w:pPr>
            <w:r w:rsidRPr="00F54237">
              <w:rPr>
                <w:rFonts w:ascii="Arial" w:hAnsi="Arial" w:cs="Arial"/>
                <w:szCs w:val="20"/>
              </w:rPr>
              <w:t>NHS Southport and Formby and NHS South Sefton CCG’s infection control team will visit the Provider where contract monitoring team has concerns.</w:t>
            </w:r>
          </w:p>
          <w:p w:rsidR="00AA7BCB" w:rsidRPr="00F54237" w:rsidRDefault="00AA7BCB" w:rsidP="000D3B67">
            <w:pPr>
              <w:pStyle w:val="ListParagraph"/>
              <w:numPr>
                <w:ilvl w:val="0"/>
                <w:numId w:val="13"/>
              </w:numPr>
              <w:ind w:left="1026" w:hanging="283"/>
              <w:rPr>
                <w:rFonts w:ascii="Arial" w:hAnsi="Arial" w:cs="Arial"/>
                <w:szCs w:val="20"/>
              </w:rPr>
            </w:pPr>
            <w:r w:rsidRPr="00F54237">
              <w:rPr>
                <w:rFonts w:ascii="Arial" w:hAnsi="Arial" w:cs="Arial"/>
                <w:szCs w:val="20"/>
              </w:rPr>
              <w:t>The Provider shall notify NHS Southport and Formby and NHS South Sefton CCG’s within 24 hours of confirmation of any outbreaks or serious incidents.</w:t>
            </w:r>
          </w:p>
          <w:p w:rsidR="00AA7BCB" w:rsidRPr="00F54237" w:rsidRDefault="00AA7BCB" w:rsidP="002544A9">
            <w:pPr>
              <w:pStyle w:val="ListParagraph"/>
              <w:ind w:left="1080"/>
              <w:rPr>
                <w:rFonts w:ascii="Arial" w:hAnsi="Arial" w:cs="Arial"/>
                <w:szCs w:val="20"/>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5912ED" w:rsidRPr="005912ED" w:rsidRDefault="005912ED" w:rsidP="000D3B67">
            <w:pPr>
              <w:pStyle w:val="ListParagraph"/>
              <w:numPr>
                <w:ilvl w:val="0"/>
                <w:numId w:val="39"/>
              </w:numPr>
              <w:jc w:val="both"/>
              <w:rPr>
                <w:rFonts w:cs="Arial"/>
                <w:vanish/>
              </w:rPr>
            </w:pPr>
          </w:p>
          <w:p w:rsidR="00AA7BCB" w:rsidRPr="005912ED" w:rsidRDefault="00AA7BCB" w:rsidP="000D3B67">
            <w:pPr>
              <w:pStyle w:val="ListParagraph"/>
              <w:numPr>
                <w:ilvl w:val="2"/>
                <w:numId w:val="39"/>
              </w:numPr>
              <w:jc w:val="both"/>
              <w:rPr>
                <w:rFonts w:ascii="Arial" w:hAnsi="Arial" w:cs="Arial"/>
              </w:rPr>
            </w:pPr>
            <w:r w:rsidRPr="005912ED">
              <w:rPr>
                <w:rFonts w:ascii="Arial" w:hAnsi="Arial" w:cs="Arial"/>
              </w:rPr>
              <w:t>The Provider shall have an agreed public and patient involvement plan that is regularly updated and shared with NHS Southport and Formby and NHS South Sefton CCG’s. This plan will be aimed at ensuring patients and the public are informed and involved in developing the service to meet patient and carer needs and expectations. This plan will include collecting and acting on regular and ongoing patient and carer feedback about their experience of the service.  A set of high quality comprehensive information leaflets on the main dermatological conditions shall be available using information from national patient organisations where relevant.</w:t>
            </w:r>
          </w:p>
          <w:p w:rsidR="00AA7BCB" w:rsidRPr="0049622A" w:rsidRDefault="00AA7BCB" w:rsidP="002544A9">
            <w:pPr>
              <w:pStyle w:val="ListParagraph"/>
              <w:ind w:left="360"/>
              <w:rPr>
                <w:rFonts w:ascii="Arial" w:hAnsi="Arial" w:cs="Arial"/>
                <w:szCs w:val="20"/>
              </w:rPr>
            </w:pPr>
          </w:p>
          <w:p w:rsidR="0049622A" w:rsidRPr="0049622A" w:rsidRDefault="00AA7BCB" w:rsidP="000D3B67">
            <w:pPr>
              <w:pStyle w:val="ListParagraph"/>
              <w:numPr>
                <w:ilvl w:val="1"/>
                <w:numId w:val="39"/>
              </w:numPr>
              <w:jc w:val="both"/>
              <w:rPr>
                <w:rFonts w:ascii="Arial" w:hAnsi="Arial" w:cs="Arial"/>
                <w:b/>
                <w:lang w:eastAsia="en-US"/>
              </w:rPr>
            </w:pPr>
            <w:r w:rsidRPr="0049622A">
              <w:rPr>
                <w:rFonts w:ascii="Arial" w:hAnsi="Arial" w:cs="Arial"/>
                <w:b/>
              </w:rPr>
              <w:t>Internal Governance Arrangements</w:t>
            </w:r>
          </w:p>
          <w:p w:rsidR="00AA7BCB" w:rsidRPr="0049622A" w:rsidRDefault="00AA7BCB" w:rsidP="000D3B67">
            <w:pPr>
              <w:pStyle w:val="ListParagraph"/>
              <w:numPr>
                <w:ilvl w:val="2"/>
                <w:numId w:val="39"/>
              </w:numPr>
              <w:rPr>
                <w:rFonts w:ascii="Arial" w:hAnsi="Arial" w:cs="Arial"/>
              </w:rPr>
            </w:pPr>
            <w:r w:rsidRPr="0049622A">
              <w:rPr>
                <w:rFonts w:ascii="Arial" w:hAnsi="Arial" w:cs="Arial"/>
              </w:rPr>
              <w:t>The Provider shall ensure that robust clinical governance processes/policies/protocols are in place, including:</w:t>
            </w:r>
          </w:p>
          <w:p w:rsidR="00AA7BCB" w:rsidRPr="0049622A" w:rsidRDefault="00AA7BCB" w:rsidP="000D3B67">
            <w:pPr>
              <w:pStyle w:val="ListParagraph"/>
              <w:numPr>
                <w:ilvl w:val="0"/>
                <w:numId w:val="12"/>
              </w:numPr>
              <w:ind w:left="1593" w:hanging="425"/>
              <w:rPr>
                <w:rFonts w:ascii="Arial" w:hAnsi="Arial" w:cs="Arial"/>
                <w:szCs w:val="20"/>
              </w:rPr>
            </w:pPr>
            <w:r w:rsidRPr="0049622A">
              <w:rPr>
                <w:rFonts w:ascii="Arial" w:hAnsi="Arial" w:cs="Arial"/>
                <w:szCs w:val="20"/>
              </w:rPr>
              <w:t>A clinical lead;</w:t>
            </w:r>
          </w:p>
          <w:p w:rsidR="00AA7BCB" w:rsidRPr="0049622A" w:rsidRDefault="00AA7BCB" w:rsidP="000D3B67">
            <w:pPr>
              <w:pStyle w:val="ListParagraph"/>
              <w:numPr>
                <w:ilvl w:val="0"/>
                <w:numId w:val="12"/>
              </w:numPr>
              <w:ind w:left="1593" w:hanging="425"/>
              <w:rPr>
                <w:rFonts w:ascii="Arial" w:hAnsi="Arial" w:cs="Arial"/>
                <w:szCs w:val="20"/>
              </w:rPr>
            </w:pPr>
            <w:r w:rsidRPr="0049622A">
              <w:rPr>
                <w:rFonts w:ascii="Arial" w:hAnsi="Arial" w:cs="Arial"/>
                <w:szCs w:val="20"/>
              </w:rPr>
              <w:t>Incident reporting;</w:t>
            </w:r>
          </w:p>
          <w:p w:rsidR="00AA7BCB" w:rsidRPr="0049622A" w:rsidRDefault="00AA7BCB" w:rsidP="000D3B67">
            <w:pPr>
              <w:pStyle w:val="ListParagraph"/>
              <w:numPr>
                <w:ilvl w:val="0"/>
                <w:numId w:val="12"/>
              </w:numPr>
              <w:ind w:left="1593" w:hanging="425"/>
              <w:rPr>
                <w:rFonts w:ascii="Arial" w:hAnsi="Arial" w:cs="Arial"/>
                <w:szCs w:val="20"/>
              </w:rPr>
            </w:pPr>
            <w:r w:rsidRPr="0049622A">
              <w:rPr>
                <w:rFonts w:ascii="Arial" w:hAnsi="Arial" w:cs="Arial"/>
                <w:szCs w:val="20"/>
              </w:rPr>
              <w:t>Health and Safety (including needle stick injury and sharps);</w:t>
            </w:r>
          </w:p>
          <w:p w:rsidR="00AA7BCB" w:rsidRPr="0049622A" w:rsidRDefault="00AA7BCB" w:rsidP="000D3B67">
            <w:pPr>
              <w:pStyle w:val="ListParagraph"/>
              <w:numPr>
                <w:ilvl w:val="0"/>
                <w:numId w:val="12"/>
              </w:numPr>
              <w:ind w:left="1593" w:hanging="425"/>
              <w:rPr>
                <w:rFonts w:ascii="Arial" w:hAnsi="Arial" w:cs="Arial"/>
                <w:szCs w:val="20"/>
              </w:rPr>
            </w:pPr>
            <w:r w:rsidRPr="0049622A">
              <w:rPr>
                <w:rFonts w:ascii="Arial" w:hAnsi="Arial" w:cs="Arial"/>
                <w:szCs w:val="20"/>
              </w:rPr>
              <w:t>Compliance with national and local standards, including NICE, HCC and NSFs;</w:t>
            </w:r>
          </w:p>
          <w:p w:rsidR="00AA7BCB" w:rsidRPr="0049622A" w:rsidRDefault="00AA7BCB" w:rsidP="000D3B67">
            <w:pPr>
              <w:pStyle w:val="ListParagraph"/>
              <w:numPr>
                <w:ilvl w:val="0"/>
                <w:numId w:val="12"/>
              </w:numPr>
              <w:ind w:left="1593" w:hanging="425"/>
              <w:rPr>
                <w:rFonts w:ascii="Arial" w:hAnsi="Arial" w:cs="Arial"/>
                <w:szCs w:val="20"/>
              </w:rPr>
            </w:pPr>
            <w:r w:rsidRPr="0049622A">
              <w:rPr>
                <w:rFonts w:ascii="Arial" w:hAnsi="Arial" w:cs="Arial"/>
                <w:szCs w:val="20"/>
              </w:rPr>
              <w:t>Infection control;</w:t>
            </w:r>
          </w:p>
          <w:p w:rsidR="00AA7BCB" w:rsidRPr="0049622A" w:rsidRDefault="00AA7BCB" w:rsidP="000D3B67">
            <w:pPr>
              <w:pStyle w:val="ListParagraph"/>
              <w:numPr>
                <w:ilvl w:val="0"/>
                <w:numId w:val="12"/>
              </w:numPr>
              <w:ind w:left="1593" w:hanging="425"/>
              <w:rPr>
                <w:rFonts w:ascii="Arial" w:hAnsi="Arial" w:cs="Arial"/>
                <w:szCs w:val="20"/>
              </w:rPr>
            </w:pPr>
            <w:r w:rsidRPr="0049622A">
              <w:rPr>
                <w:rFonts w:ascii="Arial" w:hAnsi="Arial" w:cs="Arial"/>
                <w:szCs w:val="20"/>
              </w:rPr>
              <w:t>Managing alerts including NPSH;</w:t>
            </w:r>
          </w:p>
          <w:p w:rsidR="00AA7BCB" w:rsidRPr="0049622A" w:rsidRDefault="00AA7BCB" w:rsidP="000D3B67">
            <w:pPr>
              <w:pStyle w:val="ListParagraph"/>
              <w:numPr>
                <w:ilvl w:val="0"/>
                <w:numId w:val="12"/>
              </w:numPr>
              <w:ind w:left="1593" w:hanging="425"/>
              <w:rPr>
                <w:rFonts w:ascii="Arial" w:hAnsi="Arial" w:cs="Arial"/>
                <w:szCs w:val="20"/>
              </w:rPr>
            </w:pPr>
            <w:r w:rsidRPr="0049622A">
              <w:rPr>
                <w:rFonts w:ascii="Arial" w:hAnsi="Arial" w:cs="Arial"/>
                <w:szCs w:val="20"/>
              </w:rPr>
              <w:t>Significant event analysis;</w:t>
            </w:r>
          </w:p>
          <w:p w:rsidR="00AA7BCB" w:rsidRPr="0049622A" w:rsidRDefault="00AA7BCB" w:rsidP="000D3B67">
            <w:pPr>
              <w:pStyle w:val="ListParagraph"/>
              <w:numPr>
                <w:ilvl w:val="0"/>
                <w:numId w:val="12"/>
              </w:numPr>
              <w:ind w:left="1593" w:hanging="425"/>
              <w:rPr>
                <w:rFonts w:ascii="Arial" w:hAnsi="Arial" w:cs="Arial"/>
                <w:szCs w:val="20"/>
              </w:rPr>
            </w:pPr>
            <w:r w:rsidRPr="0049622A">
              <w:rPr>
                <w:rFonts w:ascii="Arial" w:hAnsi="Arial" w:cs="Arial"/>
                <w:szCs w:val="20"/>
              </w:rPr>
              <w:t>Information Management.</w:t>
            </w:r>
          </w:p>
          <w:p w:rsidR="00AA7BCB" w:rsidRPr="0049622A" w:rsidRDefault="00AA7BCB" w:rsidP="000D3B67">
            <w:pPr>
              <w:pStyle w:val="ListParagraph"/>
              <w:numPr>
                <w:ilvl w:val="0"/>
                <w:numId w:val="12"/>
              </w:numPr>
              <w:ind w:left="1593" w:hanging="425"/>
              <w:rPr>
                <w:rFonts w:ascii="Arial" w:hAnsi="Arial" w:cs="Arial"/>
                <w:szCs w:val="20"/>
              </w:rPr>
            </w:pPr>
            <w:r w:rsidRPr="0049622A">
              <w:rPr>
                <w:rFonts w:ascii="Arial" w:hAnsi="Arial" w:cs="Arial"/>
                <w:szCs w:val="20"/>
              </w:rPr>
              <w:t>Near misses reporting</w:t>
            </w:r>
          </w:p>
          <w:p w:rsidR="00AA7BCB" w:rsidRPr="0049622A" w:rsidRDefault="00AA7BCB" w:rsidP="002544A9">
            <w:pPr>
              <w:pStyle w:val="ListParagraph"/>
              <w:ind w:left="360"/>
              <w:rPr>
                <w:rFonts w:ascii="Arial" w:hAnsi="Arial" w:cs="Arial"/>
                <w:szCs w:val="20"/>
              </w:rPr>
            </w:pPr>
          </w:p>
          <w:p w:rsidR="00AA7BCB" w:rsidRPr="0049622A" w:rsidRDefault="00AA7BCB" w:rsidP="000D3B67">
            <w:pPr>
              <w:pStyle w:val="ListParagraph"/>
              <w:numPr>
                <w:ilvl w:val="1"/>
                <w:numId w:val="39"/>
              </w:numPr>
              <w:jc w:val="both"/>
              <w:rPr>
                <w:rFonts w:ascii="Arial" w:hAnsi="Arial" w:cs="Arial"/>
                <w:b/>
                <w:lang w:eastAsia="en-US"/>
              </w:rPr>
            </w:pPr>
            <w:r w:rsidRPr="0049622A">
              <w:rPr>
                <w:rFonts w:ascii="Arial" w:hAnsi="Arial" w:cs="Arial"/>
                <w:b/>
              </w:rPr>
              <w:t>Patient Consent</w:t>
            </w:r>
          </w:p>
          <w:p w:rsidR="00AA7BCB" w:rsidRPr="0049622A" w:rsidRDefault="00AA7BCB" w:rsidP="000D3B67">
            <w:pPr>
              <w:pStyle w:val="ListParagraph"/>
              <w:numPr>
                <w:ilvl w:val="2"/>
                <w:numId w:val="39"/>
              </w:numPr>
              <w:rPr>
                <w:rFonts w:ascii="Arial" w:hAnsi="Arial" w:cs="Arial"/>
              </w:rPr>
            </w:pPr>
            <w:r w:rsidRPr="0049622A">
              <w:rPr>
                <w:rFonts w:ascii="Arial" w:hAnsi="Arial" w:cs="Arial"/>
              </w:rPr>
              <w:t>The Provider shall be required to have processes in place to evidence that valid consent, including from those who have communication, sensory or language support needs, is obtained by suitably qualified staff for all treatments/procedures.  This will also include evidencing that where a patient lacks the mental capacity to give consent, the principles of the Mental Capacity Act 2005 Code of Practice have been adhered to.</w:t>
            </w:r>
          </w:p>
          <w:p w:rsidR="00AA7BCB" w:rsidRPr="0049622A" w:rsidRDefault="00AA7BCB" w:rsidP="002544A9">
            <w:pPr>
              <w:pStyle w:val="ListParagraph"/>
              <w:ind w:left="360"/>
              <w:rPr>
                <w:rFonts w:ascii="Arial" w:hAnsi="Arial" w:cs="Arial"/>
                <w:szCs w:val="20"/>
              </w:rPr>
            </w:pPr>
          </w:p>
          <w:p w:rsidR="00AA7BCB" w:rsidRPr="0049622A" w:rsidRDefault="00AA7BCB" w:rsidP="000D3B67">
            <w:pPr>
              <w:pStyle w:val="ListParagraph"/>
              <w:numPr>
                <w:ilvl w:val="1"/>
                <w:numId w:val="39"/>
              </w:numPr>
              <w:rPr>
                <w:rFonts w:ascii="Arial" w:hAnsi="Arial" w:cs="Arial"/>
                <w:b/>
                <w:lang w:eastAsia="en-US"/>
              </w:rPr>
            </w:pPr>
            <w:r w:rsidRPr="0049622A">
              <w:rPr>
                <w:rFonts w:ascii="Arial" w:hAnsi="Arial" w:cs="Arial"/>
                <w:b/>
              </w:rPr>
              <w:t>Service User Experience</w:t>
            </w:r>
          </w:p>
          <w:p w:rsidR="00AA7BCB" w:rsidRPr="0049622A" w:rsidRDefault="00AA7BCB" w:rsidP="000D3B67">
            <w:pPr>
              <w:pStyle w:val="ListParagraph"/>
              <w:numPr>
                <w:ilvl w:val="2"/>
                <w:numId w:val="39"/>
              </w:numPr>
              <w:jc w:val="both"/>
              <w:rPr>
                <w:rFonts w:ascii="Arial" w:hAnsi="Arial" w:cs="Arial"/>
              </w:rPr>
            </w:pPr>
            <w:r w:rsidRPr="0049622A">
              <w:rPr>
                <w:rFonts w:ascii="Arial" w:hAnsi="Arial" w:cs="Arial"/>
              </w:rPr>
              <w:t xml:space="preserve">The Provider shall be monitored on service user and carer satisfaction. The Provider will demonstrate good patient and carer experience relating to access, quality of service and treatment. NHS Southport and Formby and NHS South Sefton CCG’s shall provide the Provider with a service user and carer experience survey in a format that is acceptable. </w:t>
            </w:r>
          </w:p>
          <w:p w:rsidR="00AA7BCB" w:rsidRPr="0049622A" w:rsidRDefault="00AA7BCB" w:rsidP="000D3B67">
            <w:pPr>
              <w:pStyle w:val="ListParagraph"/>
              <w:numPr>
                <w:ilvl w:val="2"/>
                <w:numId w:val="39"/>
              </w:numPr>
              <w:jc w:val="both"/>
              <w:rPr>
                <w:rFonts w:ascii="Arial" w:hAnsi="Arial" w:cs="Arial"/>
              </w:rPr>
            </w:pPr>
            <w:r w:rsidRPr="0049622A">
              <w:rPr>
                <w:rFonts w:ascii="Arial" w:hAnsi="Arial" w:cs="Arial"/>
              </w:rPr>
              <w:t>The Provider shall adhere to and use core questions and scoring but may also use additional questions to measure service user and carer satisfaction.</w:t>
            </w:r>
          </w:p>
          <w:p w:rsidR="00AA7BCB" w:rsidRPr="0049622A" w:rsidRDefault="00AA7BCB" w:rsidP="000D3B67">
            <w:pPr>
              <w:pStyle w:val="ListParagraph"/>
              <w:numPr>
                <w:ilvl w:val="2"/>
                <w:numId w:val="39"/>
              </w:numPr>
              <w:jc w:val="both"/>
              <w:rPr>
                <w:rFonts w:ascii="Arial" w:hAnsi="Arial" w:cs="Arial"/>
              </w:rPr>
            </w:pPr>
            <w:r w:rsidRPr="0049622A">
              <w:rPr>
                <w:rFonts w:ascii="Arial" w:hAnsi="Arial" w:cs="Arial"/>
              </w:rPr>
              <w:t xml:space="preserve">The Provider shall give this survey to every service user after their treatment and will submit a summary report to NHS Southport and Formby and NHS South Sefton CCG’s quarterly. The Provider shall also provide an annual report on service user experience according to age, gender, disability, social class and ethnicity. </w:t>
            </w:r>
          </w:p>
          <w:p w:rsidR="00AA7BCB" w:rsidRPr="0049622A" w:rsidRDefault="00AA7BCB" w:rsidP="0049622A">
            <w:pPr>
              <w:pStyle w:val="ListParagraph"/>
              <w:ind w:left="0"/>
              <w:rPr>
                <w:rFonts w:ascii="Arial" w:hAnsi="Arial" w:cs="Arial"/>
                <w:szCs w:val="20"/>
              </w:rPr>
            </w:pPr>
          </w:p>
          <w:p w:rsidR="00AA7BCB" w:rsidRPr="0049622A" w:rsidRDefault="00AA7BCB" w:rsidP="000D3B67">
            <w:pPr>
              <w:pStyle w:val="ListParagraph"/>
              <w:numPr>
                <w:ilvl w:val="1"/>
                <w:numId w:val="39"/>
              </w:numPr>
              <w:jc w:val="both"/>
              <w:rPr>
                <w:rFonts w:ascii="Arial" w:hAnsi="Arial" w:cs="Arial"/>
                <w:b/>
                <w:lang w:eastAsia="en-US"/>
              </w:rPr>
            </w:pPr>
            <w:r w:rsidRPr="0049622A">
              <w:rPr>
                <w:rFonts w:ascii="Arial" w:hAnsi="Arial" w:cs="Arial"/>
                <w:b/>
              </w:rPr>
              <w:t>Complaints</w:t>
            </w:r>
          </w:p>
          <w:p w:rsidR="00AA7BCB" w:rsidRPr="0049622A" w:rsidRDefault="00AA7BCB" w:rsidP="000D3B67">
            <w:pPr>
              <w:pStyle w:val="ListParagraph"/>
              <w:numPr>
                <w:ilvl w:val="2"/>
                <w:numId w:val="39"/>
              </w:numPr>
              <w:rPr>
                <w:rFonts w:ascii="Arial" w:hAnsi="Arial" w:cs="Arial"/>
              </w:rPr>
            </w:pPr>
            <w:r w:rsidRPr="0049622A">
              <w:rPr>
                <w:rFonts w:ascii="Arial" w:hAnsi="Arial" w:cs="Arial"/>
              </w:rPr>
              <w:t>The Provider shall have a complaints policy in keeping with NHS best practice guidance and NHS Southport and Formby and NHS South Sefton CCG’s procedures. All complaints shall be recorded and responded to within appropriate timescales. Complaints data shall be analysed at regular intervals to identify trends and these shall be reported back to the NHS Southport and Formby and NHS South Sefton CCG’s. An action plan shall be produced to demonstrate improvements made to the service as a result of complaints.</w:t>
            </w:r>
          </w:p>
          <w:p w:rsidR="00AA7BCB" w:rsidRPr="0049622A" w:rsidRDefault="00AA7BCB" w:rsidP="002544A9">
            <w:pPr>
              <w:pStyle w:val="ListParagraph"/>
              <w:ind w:left="360"/>
              <w:rPr>
                <w:rFonts w:ascii="Arial" w:hAnsi="Arial" w:cs="Arial"/>
                <w:szCs w:val="20"/>
              </w:rPr>
            </w:pPr>
          </w:p>
          <w:p w:rsidR="00AA7BCB" w:rsidRPr="0049622A" w:rsidRDefault="00AA7BCB" w:rsidP="000D3B67">
            <w:pPr>
              <w:pStyle w:val="ListParagraph"/>
              <w:numPr>
                <w:ilvl w:val="1"/>
                <w:numId w:val="39"/>
              </w:numPr>
              <w:jc w:val="both"/>
              <w:rPr>
                <w:rFonts w:ascii="Arial" w:hAnsi="Arial" w:cs="Arial"/>
                <w:b/>
                <w:lang w:eastAsia="en-US"/>
              </w:rPr>
            </w:pPr>
            <w:r w:rsidRPr="0049622A">
              <w:rPr>
                <w:rFonts w:ascii="Arial" w:hAnsi="Arial" w:cs="Arial"/>
                <w:b/>
              </w:rPr>
              <w:t>Serious Incident (SI) and Patient Safety Incident Reporting</w:t>
            </w:r>
          </w:p>
          <w:p w:rsidR="00AA7BCB" w:rsidRPr="0049622A" w:rsidRDefault="00AA7BCB" w:rsidP="000D3B67">
            <w:pPr>
              <w:pStyle w:val="ListParagraph"/>
              <w:numPr>
                <w:ilvl w:val="2"/>
                <w:numId w:val="39"/>
              </w:numPr>
              <w:jc w:val="both"/>
              <w:rPr>
                <w:rFonts w:ascii="Arial" w:hAnsi="Arial" w:cs="Arial"/>
              </w:rPr>
            </w:pPr>
            <w:r w:rsidRPr="0049622A">
              <w:rPr>
                <w:rFonts w:ascii="Arial" w:hAnsi="Arial" w:cs="Arial"/>
              </w:rPr>
              <w:t xml:space="preserve">The Provider shall comply with clause 15 of the contract. </w:t>
            </w:r>
          </w:p>
          <w:p w:rsidR="00AA7BCB" w:rsidRPr="0049622A" w:rsidRDefault="00AA7BCB" w:rsidP="000D3B67">
            <w:pPr>
              <w:pStyle w:val="ListParagraph"/>
              <w:numPr>
                <w:ilvl w:val="2"/>
                <w:numId w:val="39"/>
              </w:numPr>
              <w:jc w:val="both"/>
              <w:rPr>
                <w:rFonts w:ascii="Arial" w:hAnsi="Arial" w:cs="Arial"/>
              </w:rPr>
            </w:pPr>
            <w:r w:rsidRPr="0049622A">
              <w:rPr>
                <w:rFonts w:ascii="Arial" w:hAnsi="Arial" w:cs="Arial"/>
              </w:rPr>
              <w:t>The Provider shall agree with the NHS Southport and Formby and NHS South Sefton CCG’s arrangements for the notification and investigation of any SIs and shall provide investigation reports and action plans.</w:t>
            </w:r>
          </w:p>
          <w:p w:rsidR="00AA7BCB" w:rsidRPr="0049622A" w:rsidRDefault="00AA7BCB" w:rsidP="000D3B67">
            <w:pPr>
              <w:pStyle w:val="ListParagraph"/>
              <w:numPr>
                <w:ilvl w:val="2"/>
                <w:numId w:val="39"/>
              </w:numPr>
              <w:jc w:val="both"/>
              <w:rPr>
                <w:rFonts w:ascii="Arial" w:hAnsi="Arial" w:cs="Arial"/>
              </w:rPr>
            </w:pPr>
            <w:r w:rsidRPr="0049622A">
              <w:rPr>
                <w:rFonts w:ascii="Arial" w:hAnsi="Arial" w:cs="Arial"/>
              </w:rPr>
              <w:t>The Provider shall identify a Senior Information Risk Owner (SIRO)</w:t>
            </w:r>
          </w:p>
          <w:p w:rsidR="00AA7BCB" w:rsidRPr="0049622A" w:rsidRDefault="00AA7BCB" w:rsidP="002544A9">
            <w:pPr>
              <w:pStyle w:val="ListParagraph"/>
              <w:ind w:left="360"/>
              <w:rPr>
                <w:rFonts w:ascii="Arial" w:hAnsi="Arial" w:cs="Arial"/>
                <w:szCs w:val="20"/>
              </w:rPr>
            </w:pPr>
          </w:p>
          <w:p w:rsidR="00AA7BCB" w:rsidRPr="0049622A" w:rsidRDefault="00AA7BCB" w:rsidP="000D3B67">
            <w:pPr>
              <w:pStyle w:val="ListParagraph"/>
              <w:numPr>
                <w:ilvl w:val="1"/>
                <w:numId w:val="39"/>
              </w:numPr>
              <w:jc w:val="both"/>
              <w:rPr>
                <w:rFonts w:ascii="Arial" w:hAnsi="Arial" w:cs="Arial"/>
                <w:b/>
                <w:lang w:eastAsia="en-US"/>
              </w:rPr>
            </w:pPr>
            <w:r w:rsidRPr="0049622A">
              <w:rPr>
                <w:rFonts w:ascii="Arial" w:hAnsi="Arial" w:cs="Arial"/>
                <w:b/>
              </w:rPr>
              <w:t>Safeguarding adults/Protection of vulnerable adults and children</w:t>
            </w:r>
          </w:p>
          <w:p w:rsidR="00AA7BCB" w:rsidRPr="0049622A" w:rsidRDefault="00AA7BCB" w:rsidP="002544A9">
            <w:pPr>
              <w:pStyle w:val="ListParagraph"/>
              <w:ind w:left="360"/>
              <w:rPr>
                <w:rFonts w:ascii="Arial" w:hAnsi="Arial" w:cs="Arial"/>
                <w:szCs w:val="20"/>
              </w:rPr>
            </w:pPr>
          </w:p>
          <w:p w:rsidR="00AA7BCB" w:rsidRPr="0049622A" w:rsidRDefault="00AA7BCB" w:rsidP="000D3B67">
            <w:pPr>
              <w:pStyle w:val="ListParagraph"/>
              <w:numPr>
                <w:ilvl w:val="2"/>
                <w:numId w:val="39"/>
              </w:numPr>
              <w:jc w:val="both"/>
              <w:rPr>
                <w:rFonts w:ascii="Arial" w:hAnsi="Arial" w:cs="Arial"/>
              </w:rPr>
            </w:pPr>
            <w:r w:rsidRPr="0049622A">
              <w:rPr>
                <w:rFonts w:ascii="Arial" w:hAnsi="Arial" w:cs="Arial"/>
              </w:rPr>
              <w:t>The Provider shall have a process in place to manage cases for adult protection, when identified</w:t>
            </w:r>
          </w:p>
          <w:p w:rsidR="00AA7BCB" w:rsidRPr="008001BE" w:rsidRDefault="00AA7BCB" w:rsidP="000D3B67">
            <w:pPr>
              <w:pStyle w:val="ListParagraph"/>
              <w:numPr>
                <w:ilvl w:val="2"/>
                <w:numId w:val="39"/>
              </w:numPr>
              <w:jc w:val="both"/>
              <w:rPr>
                <w:rFonts w:ascii="Arial" w:hAnsi="Arial" w:cs="Arial"/>
              </w:rPr>
            </w:pPr>
            <w:r w:rsidRPr="0049622A">
              <w:rPr>
                <w:rFonts w:ascii="Arial" w:hAnsi="Arial" w:cs="Arial"/>
              </w:rPr>
              <w:t xml:space="preserve">Individual healthcare professionals shall receive Level 2 training in child protection and be able to demonstrate that they comply with the  national child protection guidance, and shall provide at least one critical event </w:t>
            </w:r>
            <w:r w:rsidRPr="008001BE">
              <w:rPr>
                <w:rFonts w:ascii="Arial" w:hAnsi="Arial" w:cs="Arial"/>
              </w:rPr>
              <w:t>analysis regarding concerns about a child’s welfare if appropriate</w:t>
            </w:r>
          </w:p>
          <w:p w:rsidR="00AA7BCB" w:rsidRPr="008001BE" w:rsidRDefault="00AA7BCB" w:rsidP="008001BE">
            <w:pPr>
              <w:pStyle w:val="ListParagraph"/>
              <w:ind w:left="360"/>
              <w:rPr>
                <w:rFonts w:ascii="Arial" w:hAnsi="Arial" w:cs="Arial"/>
                <w:szCs w:val="20"/>
              </w:rPr>
            </w:pPr>
          </w:p>
          <w:p w:rsidR="00AA7BCB" w:rsidRPr="008001BE" w:rsidRDefault="00AA7BCB" w:rsidP="000D3B67">
            <w:pPr>
              <w:pStyle w:val="ListParagraph"/>
              <w:numPr>
                <w:ilvl w:val="1"/>
                <w:numId w:val="39"/>
              </w:numPr>
              <w:jc w:val="both"/>
              <w:rPr>
                <w:rFonts w:ascii="Arial" w:hAnsi="Arial" w:cs="Arial"/>
                <w:b/>
                <w:lang w:eastAsia="en-US"/>
              </w:rPr>
            </w:pPr>
            <w:r w:rsidRPr="008001BE">
              <w:rPr>
                <w:rFonts w:ascii="Arial" w:hAnsi="Arial" w:cs="Arial"/>
                <w:b/>
              </w:rPr>
              <w:t>Information Governance</w:t>
            </w:r>
          </w:p>
          <w:p w:rsidR="00AA7BCB" w:rsidRPr="008001BE" w:rsidRDefault="00AA7BCB" w:rsidP="000D3B67">
            <w:pPr>
              <w:pStyle w:val="ListParagraph"/>
              <w:numPr>
                <w:ilvl w:val="2"/>
                <w:numId w:val="39"/>
              </w:numPr>
              <w:rPr>
                <w:rFonts w:ascii="Arial" w:hAnsi="Arial" w:cs="Arial"/>
              </w:rPr>
            </w:pPr>
            <w:r w:rsidRPr="008001BE">
              <w:rPr>
                <w:rFonts w:ascii="Arial" w:hAnsi="Arial" w:cs="Arial"/>
              </w:rPr>
              <w:t>The Provider shall ensure that information relating to patients is safeguarded and shall take account of:</w:t>
            </w:r>
          </w:p>
          <w:p w:rsidR="00AA7BCB" w:rsidRPr="008001BE" w:rsidRDefault="00AA7BCB" w:rsidP="000D3B67">
            <w:pPr>
              <w:pStyle w:val="ListParagraph"/>
              <w:numPr>
                <w:ilvl w:val="0"/>
                <w:numId w:val="12"/>
              </w:numPr>
              <w:ind w:left="1593" w:hanging="425"/>
              <w:rPr>
                <w:rFonts w:ascii="Arial" w:hAnsi="Arial" w:cs="Arial"/>
                <w:szCs w:val="20"/>
              </w:rPr>
            </w:pPr>
            <w:r w:rsidRPr="008001BE">
              <w:rPr>
                <w:rFonts w:ascii="Arial" w:hAnsi="Arial" w:cs="Arial"/>
                <w:szCs w:val="20"/>
              </w:rPr>
              <w:t>Confidentiality;</w:t>
            </w:r>
          </w:p>
          <w:p w:rsidR="00AA7BCB" w:rsidRPr="008001BE" w:rsidRDefault="00AA7BCB" w:rsidP="000D3B67">
            <w:pPr>
              <w:pStyle w:val="ListParagraph"/>
              <w:numPr>
                <w:ilvl w:val="0"/>
                <w:numId w:val="12"/>
              </w:numPr>
              <w:ind w:left="1593" w:hanging="425"/>
              <w:rPr>
                <w:rFonts w:ascii="Arial" w:hAnsi="Arial" w:cs="Arial"/>
                <w:szCs w:val="20"/>
              </w:rPr>
            </w:pPr>
            <w:r w:rsidRPr="008001BE">
              <w:rPr>
                <w:rFonts w:ascii="Arial" w:hAnsi="Arial" w:cs="Arial"/>
                <w:szCs w:val="20"/>
              </w:rPr>
              <w:t>Caldicott Guardian;</w:t>
            </w:r>
          </w:p>
          <w:p w:rsidR="00AA7BCB" w:rsidRPr="008001BE" w:rsidRDefault="00AA7BCB" w:rsidP="000D3B67">
            <w:pPr>
              <w:pStyle w:val="ListParagraph"/>
              <w:numPr>
                <w:ilvl w:val="0"/>
                <w:numId w:val="12"/>
              </w:numPr>
              <w:ind w:left="1593" w:hanging="425"/>
              <w:rPr>
                <w:rFonts w:ascii="Arial" w:hAnsi="Arial" w:cs="Arial"/>
                <w:szCs w:val="20"/>
              </w:rPr>
            </w:pPr>
            <w:r w:rsidRPr="008001BE">
              <w:rPr>
                <w:rFonts w:ascii="Arial" w:hAnsi="Arial" w:cs="Arial"/>
                <w:szCs w:val="20"/>
              </w:rPr>
              <w:t>NHS Southport and Formby and NHS South Sefton CCG’s information sharing protocols;</w:t>
            </w:r>
          </w:p>
          <w:p w:rsidR="00AA7BCB" w:rsidRPr="008001BE" w:rsidRDefault="00AA7BCB" w:rsidP="000D3B67">
            <w:pPr>
              <w:pStyle w:val="ListParagraph"/>
              <w:numPr>
                <w:ilvl w:val="0"/>
                <w:numId w:val="12"/>
              </w:numPr>
              <w:ind w:left="1593" w:hanging="425"/>
              <w:rPr>
                <w:rFonts w:ascii="Arial" w:hAnsi="Arial" w:cs="Arial"/>
                <w:szCs w:val="20"/>
              </w:rPr>
            </w:pPr>
            <w:r w:rsidRPr="008001BE">
              <w:rPr>
                <w:rFonts w:ascii="Arial" w:hAnsi="Arial" w:cs="Arial"/>
                <w:szCs w:val="20"/>
              </w:rPr>
              <w:t>Informed consent;</w:t>
            </w:r>
          </w:p>
          <w:p w:rsidR="00AA7BCB" w:rsidRPr="008001BE" w:rsidRDefault="00AA7BCB" w:rsidP="000D3B67">
            <w:pPr>
              <w:pStyle w:val="ListParagraph"/>
              <w:numPr>
                <w:ilvl w:val="0"/>
                <w:numId w:val="12"/>
              </w:numPr>
              <w:ind w:left="1593" w:hanging="425"/>
              <w:rPr>
                <w:rFonts w:ascii="Arial" w:hAnsi="Arial" w:cs="Arial"/>
                <w:szCs w:val="20"/>
              </w:rPr>
            </w:pPr>
            <w:r w:rsidRPr="008001BE">
              <w:rPr>
                <w:rFonts w:ascii="Arial" w:hAnsi="Arial" w:cs="Arial"/>
                <w:szCs w:val="20"/>
              </w:rPr>
              <w:t>Records keeping protocols.</w:t>
            </w:r>
          </w:p>
          <w:p w:rsidR="00AA7BCB" w:rsidRPr="008001BE" w:rsidRDefault="00AA7BCB" w:rsidP="008001BE">
            <w:pPr>
              <w:pStyle w:val="ListParagraph"/>
              <w:ind w:left="360"/>
              <w:rPr>
                <w:rFonts w:ascii="Arial" w:hAnsi="Arial" w:cs="Arial"/>
                <w:szCs w:val="20"/>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8001BE" w:rsidRPr="008001BE" w:rsidRDefault="008001BE" w:rsidP="000D3B67">
            <w:pPr>
              <w:pStyle w:val="ListParagraph"/>
              <w:numPr>
                <w:ilvl w:val="0"/>
                <w:numId w:val="40"/>
              </w:numPr>
              <w:jc w:val="both"/>
              <w:rPr>
                <w:rFonts w:ascii="Arial" w:hAnsi="Arial" w:cs="Arial"/>
                <w:b/>
                <w:vanish/>
              </w:rPr>
            </w:pPr>
          </w:p>
          <w:p w:rsidR="00AA7BCB" w:rsidRPr="008001BE" w:rsidRDefault="00AA7BCB" w:rsidP="000D3B67">
            <w:pPr>
              <w:pStyle w:val="ListParagraph"/>
              <w:numPr>
                <w:ilvl w:val="1"/>
                <w:numId w:val="40"/>
              </w:numPr>
              <w:jc w:val="both"/>
              <w:rPr>
                <w:rFonts w:ascii="Arial" w:hAnsi="Arial" w:cs="Arial"/>
                <w:b/>
                <w:lang w:eastAsia="en-US"/>
              </w:rPr>
            </w:pPr>
            <w:r w:rsidRPr="008001BE">
              <w:rPr>
                <w:rFonts w:ascii="Arial" w:hAnsi="Arial" w:cs="Arial"/>
                <w:b/>
              </w:rPr>
              <w:t>Risk Management</w:t>
            </w:r>
          </w:p>
          <w:p w:rsidR="00AA7BCB" w:rsidRPr="008001BE" w:rsidRDefault="00AA7BCB" w:rsidP="000D3B67">
            <w:pPr>
              <w:pStyle w:val="ListParagraph"/>
              <w:numPr>
                <w:ilvl w:val="2"/>
                <w:numId w:val="40"/>
              </w:numPr>
              <w:rPr>
                <w:rFonts w:ascii="Arial" w:hAnsi="Arial" w:cs="Arial"/>
              </w:rPr>
            </w:pPr>
            <w:r w:rsidRPr="008001BE">
              <w:rPr>
                <w:rFonts w:ascii="Arial" w:hAnsi="Arial" w:cs="Arial"/>
              </w:rPr>
              <w:t xml:space="preserve">The Provider shall have a comprehensive risk management policy, and systems for incident reporting and safety alert broadcasting shall be in place. SUIs (serious unexpected incidents including medication related) shall be reported to the commissioners. Monthly reports of incidents and complaints shall be made to NHS Southport and Formby and NHS South Sefton CCG’s. </w:t>
            </w:r>
          </w:p>
          <w:p w:rsidR="00AA7BCB" w:rsidRPr="008001BE" w:rsidRDefault="00AA7BCB" w:rsidP="008001BE">
            <w:pPr>
              <w:pStyle w:val="ListParagraph"/>
              <w:ind w:left="360"/>
              <w:rPr>
                <w:rFonts w:ascii="Arial" w:hAnsi="Arial" w:cs="Arial"/>
                <w:szCs w:val="20"/>
              </w:rPr>
            </w:pPr>
          </w:p>
          <w:p w:rsidR="00AA7BCB" w:rsidRPr="008001BE" w:rsidRDefault="00AA7BCB" w:rsidP="000D3B67">
            <w:pPr>
              <w:pStyle w:val="ListParagraph"/>
              <w:numPr>
                <w:ilvl w:val="1"/>
                <w:numId w:val="40"/>
              </w:numPr>
              <w:jc w:val="both"/>
              <w:rPr>
                <w:rFonts w:ascii="Arial" w:hAnsi="Arial" w:cs="Arial"/>
                <w:b/>
                <w:lang w:eastAsia="en-US"/>
              </w:rPr>
            </w:pPr>
            <w:r w:rsidRPr="008001BE">
              <w:rPr>
                <w:rFonts w:ascii="Arial" w:hAnsi="Arial" w:cs="Arial"/>
                <w:b/>
              </w:rPr>
              <w:t>Insurance</w:t>
            </w:r>
          </w:p>
          <w:p w:rsidR="00AA7BCB" w:rsidRPr="008001BE" w:rsidRDefault="00AA7BCB" w:rsidP="000D3B67">
            <w:pPr>
              <w:pStyle w:val="ListParagraph"/>
              <w:numPr>
                <w:ilvl w:val="2"/>
                <w:numId w:val="40"/>
              </w:numPr>
              <w:rPr>
                <w:rFonts w:ascii="Arial" w:hAnsi="Arial" w:cs="Arial"/>
              </w:rPr>
            </w:pPr>
            <w:r w:rsidRPr="008001BE">
              <w:rPr>
                <w:rFonts w:ascii="Arial" w:hAnsi="Arial" w:cs="Arial"/>
              </w:rPr>
              <w:t>The Provider shall have medical negligence indemnity insurance and all cases shall be reported to NHS Southport and Formby and NHS South Sefton CCG’s</w:t>
            </w:r>
          </w:p>
          <w:p w:rsidR="00AA7BCB" w:rsidRPr="008001BE" w:rsidRDefault="00AA7BCB" w:rsidP="008001BE">
            <w:pPr>
              <w:pStyle w:val="ListParagraph"/>
              <w:ind w:left="360"/>
              <w:rPr>
                <w:rFonts w:ascii="Arial" w:hAnsi="Arial" w:cs="Arial"/>
                <w:szCs w:val="20"/>
              </w:rPr>
            </w:pPr>
          </w:p>
          <w:p w:rsidR="00AA7BCB" w:rsidRPr="008001BE" w:rsidRDefault="00AA7BCB" w:rsidP="000D3B67">
            <w:pPr>
              <w:pStyle w:val="ListParagraph"/>
              <w:numPr>
                <w:ilvl w:val="1"/>
                <w:numId w:val="40"/>
              </w:numPr>
              <w:jc w:val="both"/>
              <w:rPr>
                <w:rFonts w:ascii="Arial" w:hAnsi="Arial" w:cs="Arial"/>
                <w:b/>
                <w:lang w:eastAsia="en-US"/>
              </w:rPr>
            </w:pPr>
            <w:r w:rsidRPr="008001BE">
              <w:rPr>
                <w:rFonts w:ascii="Arial" w:hAnsi="Arial" w:cs="Arial"/>
                <w:b/>
              </w:rPr>
              <w:t>Business Continuity</w:t>
            </w:r>
          </w:p>
          <w:p w:rsidR="00AA7BCB" w:rsidRPr="008001BE" w:rsidRDefault="00AA7BCB" w:rsidP="000D3B67">
            <w:pPr>
              <w:pStyle w:val="ListParagraph"/>
              <w:numPr>
                <w:ilvl w:val="2"/>
                <w:numId w:val="40"/>
              </w:numPr>
              <w:rPr>
                <w:rFonts w:ascii="Arial" w:hAnsi="Arial" w:cs="Arial"/>
              </w:rPr>
            </w:pPr>
            <w:r w:rsidRPr="008001BE">
              <w:rPr>
                <w:rFonts w:ascii="Arial" w:hAnsi="Arial" w:cs="Arial"/>
              </w:rPr>
              <w:t>The Provider shall have a robust Business Continuity plan, which shall include:</w:t>
            </w:r>
          </w:p>
          <w:p w:rsidR="00AA7BCB" w:rsidRPr="008001BE" w:rsidRDefault="00AA7BCB" w:rsidP="005A09B7">
            <w:pPr>
              <w:pStyle w:val="ListParagraph"/>
              <w:numPr>
                <w:ilvl w:val="0"/>
                <w:numId w:val="12"/>
              </w:numPr>
              <w:ind w:left="1593" w:hanging="425"/>
              <w:rPr>
                <w:rFonts w:ascii="Arial" w:hAnsi="Arial" w:cs="Arial"/>
                <w:szCs w:val="20"/>
              </w:rPr>
            </w:pPr>
            <w:r w:rsidRPr="008001BE">
              <w:rPr>
                <w:rFonts w:ascii="Arial" w:hAnsi="Arial" w:cs="Arial"/>
                <w:szCs w:val="20"/>
              </w:rPr>
              <w:t>Staff shortage</w:t>
            </w:r>
            <w:r w:rsidR="005A09B7">
              <w:rPr>
                <w:rFonts w:ascii="Arial" w:hAnsi="Arial" w:cs="Arial"/>
                <w:szCs w:val="20"/>
              </w:rPr>
              <w:t>;</w:t>
            </w:r>
          </w:p>
          <w:p w:rsidR="00AA7BCB" w:rsidRPr="008001BE" w:rsidRDefault="00AA7BCB" w:rsidP="005A09B7">
            <w:pPr>
              <w:pStyle w:val="ListParagraph"/>
              <w:numPr>
                <w:ilvl w:val="0"/>
                <w:numId w:val="12"/>
              </w:numPr>
              <w:ind w:left="1593" w:hanging="425"/>
              <w:rPr>
                <w:rFonts w:ascii="Arial" w:hAnsi="Arial" w:cs="Arial"/>
                <w:szCs w:val="20"/>
              </w:rPr>
            </w:pPr>
            <w:r w:rsidRPr="008001BE">
              <w:rPr>
                <w:rFonts w:ascii="Arial" w:hAnsi="Arial" w:cs="Arial"/>
                <w:szCs w:val="20"/>
              </w:rPr>
              <w:t>Disruption to information systems;</w:t>
            </w:r>
          </w:p>
          <w:p w:rsidR="00AA7BCB" w:rsidRPr="008001BE" w:rsidRDefault="00AA7BCB" w:rsidP="005A09B7">
            <w:pPr>
              <w:pStyle w:val="ListParagraph"/>
              <w:numPr>
                <w:ilvl w:val="0"/>
                <w:numId w:val="12"/>
              </w:numPr>
              <w:ind w:left="1593" w:hanging="425"/>
              <w:rPr>
                <w:rFonts w:ascii="Arial" w:hAnsi="Arial" w:cs="Arial"/>
                <w:szCs w:val="20"/>
              </w:rPr>
            </w:pPr>
            <w:r w:rsidRPr="008001BE">
              <w:rPr>
                <w:rFonts w:ascii="Arial" w:hAnsi="Arial" w:cs="Arial"/>
                <w:szCs w:val="20"/>
              </w:rPr>
              <w:t>Disruption to premises;</w:t>
            </w:r>
          </w:p>
          <w:p w:rsidR="00AA7BCB" w:rsidRPr="008001BE" w:rsidRDefault="00AA7BCB" w:rsidP="005A09B7">
            <w:pPr>
              <w:pStyle w:val="ListParagraph"/>
              <w:numPr>
                <w:ilvl w:val="0"/>
                <w:numId w:val="12"/>
              </w:numPr>
              <w:ind w:left="1593" w:hanging="425"/>
              <w:rPr>
                <w:rFonts w:ascii="Arial" w:hAnsi="Arial" w:cs="Arial"/>
                <w:szCs w:val="20"/>
              </w:rPr>
            </w:pPr>
            <w:r w:rsidRPr="008001BE">
              <w:rPr>
                <w:rFonts w:ascii="Arial" w:hAnsi="Arial" w:cs="Arial"/>
                <w:szCs w:val="20"/>
              </w:rPr>
              <w:t>Flu pandemic/other disease outbreak causing significant staff shortages.</w:t>
            </w:r>
          </w:p>
          <w:p w:rsidR="00AA7BCB" w:rsidRPr="008001BE" w:rsidRDefault="00AA7BCB" w:rsidP="008001BE">
            <w:pPr>
              <w:pStyle w:val="ListParagraph"/>
              <w:ind w:left="360"/>
              <w:rPr>
                <w:rFonts w:ascii="Arial" w:hAnsi="Arial" w:cs="Arial"/>
                <w:szCs w:val="20"/>
              </w:rPr>
            </w:pPr>
          </w:p>
          <w:p w:rsidR="00AA7BCB" w:rsidRPr="00F2027B" w:rsidRDefault="00AA7BCB" w:rsidP="00F2027B">
            <w:pPr>
              <w:rPr>
                <w:lang w:eastAsia="en-GB"/>
              </w:rPr>
            </w:pPr>
          </w:p>
          <w:p w:rsidR="00AA7BCB" w:rsidRPr="00F2027B" w:rsidRDefault="00AA7BCB" w:rsidP="000D3B67">
            <w:pPr>
              <w:pStyle w:val="ListParagraph"/>
              <w:numPr>
                <w:ilvl w:val="0"/>
                <w:numId w:val="40"/>
              </w:numPr>
              <w:rPr>
                <w:rFonts w:ascii="Arial" w:hAnsi="Arial" w:cs="Arial"/>
                <w:b/>
              </w:rPr>
            </w:pPr>
            <w:r w:rsidRPr="00F2027B">
              <w:rPr>
                <w:rFonts w:ascii="Arial" w:hAnsi="Arial" w:cs="Arial"/>
                <w:b/>
              </w:rPr>
              <w:t>Discharge Policy</w:t>
            </w:r>
          </w:p>
          <w:p w:rsidR="00AA7BCB" w:rsidRPr="00F2027B" w:rsidRDefault="00AA7BCB" w:rsidP="00F2027B">
            <w:pPr>
              <w:pStyle w:val="ListParagraph"/>
              <w:ind w:left="360"/>
              <w:rPr>
                <w:rFonts w:ascii="Arial" w:hAnsi="Arial" w:cs="Arial"/>
                <w:szCs w:val="20"/>
              </w:rPr>
            </w:pPr>
          </w:p>
          <w:p w:rsidR="00AA7BCB" w:rsidRPr="00F2027B" w:rsidRDefault="00AA7BCB" w:rsidP="000D3B67">
            <w:pPr>
              <w:pStyle w:val="ListParagraph"/>
              <w:numPr>
                <w:ilvl w:val="1"/>
                <w:numId w:val="40"/>
              </w:numPr>
              <w:jc w:val="both"/>
              <w:rPr>
                <w:rFonts w:ascii="Arial" w:hAnsi="Arial" w:cs="Arial"/>
                <w:b/>
                <w:lang w:eastAsia="en-US"/>
              </w:rPr>
            </w:pPr>
            <w:r w:rsidRPr="00F2027B">
              <w:rPr>
                <w:rFonts w:ascii="Arial" w:hAnsi="Arial" w:cs="Arial"/>
                <w:b/>
              </w:rPr>
              <w:t xml:space="preserve">Discharge </w:t>
            </w:r>
          </w:p>
          <w:p w:rsidR="00AA7BCB" w:rsidRPr="00F2027B" w:rsidRDefault="00AA7BCB" w:rsidP="000D3B67">
            <w:pPr>
              <w:pStyle w:val="ListParagraph"/>
              <w:numPr>
                <w:ilvl w:val="2"/>
                <w:numId w:val="40"/>
              </w:numPr>
              <w:jc w:val="both"/>
              <w:rPr>
                <w:rFonts w:ascii="Arial" w:hAnsi="Arial" w:cs="Arial"/>
              </w:rPr>
            </w:pPr>
            <w:r w:rsidRPr="00F2027B">
              <w:rPr>
                <w:rFonts w:ascii="Arial" w:hAnsi="Arial" w:cs="Arial"/>
              </w:rPr>
              <w:t>The Provider shall inform the patient’s GP by letter every time a patient is seen and if the patient is discharged from the service or is referred on to another service, within the timeframes specified in clause 18.3 of the contract.</w:t>
            </w:r>
          </w:p>
          <w:p w:rsidR="00AA7BCB" w:rsidRPr="00F2027B" w:rsidRDefault="00AA7BCB" w:rsidP="00F2027B">
            <w:pPr>
              <w:rPr>
                <w:lang w:eastAsia="en-GB"/>
              </w:rPr>
            </w:pPr>
          </w:p>
          <w:p w:rsidR="00AA7BCB" w:rsidRPr="00F2027B" w:rsidRDefault="00AA7BCB" w:rsidP="000D3B67">
            <w:pPr>
              <w:pStyle w:val="ListParagraph"/>
              <w:numPr>
                <w:ilvl w:val="2"/>
                <w:numId w:val="40"/>
              </w:numPr>
              <w:jc w:val="both"/>
              <w:rPr>
                <w:rFonts w:ascii="Arial" w:hAnsi="Arial" w:cs="Arial"/>
              </w:rPr>
            </w:pPr>
            <w:r w:rsidRPr="00F2027B">
              <w:rPr>
                <w:rFonts w:ascii="Arial" w:hAnsi="Arial" w:cs="Arial"/>
              </w:rPr>
              <w:t>The discharge letter shall contain:</w:t>
            </w:r>
          </w:p>
          <w:p w:rsidR="00AA7BCB" w:rsidRPr="00F2027B" w:rsidRDefault="00AA7BCB" w:rsidP="00F2027B">
            <w:pPr>
              <w:pStyle w:val="NoSpacing"/>
              <w:numPr>
                <w:ilvl w:val="0"/>
                <w:numId w:val="4"/>
              </w:numPr>
              <w:ind w:left="1593" w:hanging="425"/>
              <w:rPr>
                <w:rFonts w:ascii="Arial" w:hAnsi="Arial" w:cs="Arial"/>
                <w:szCs w:val="20"/>
                <w:lang w:eastAsia="en-GB"/>
              </w:rPr>
            </w:pPr>
            <w:r w:rsidRPr="00F2027B">
              <w:rPr>
                <w:rFonts w:ascii="Arial" w:hAnsi="Arial" w:cs="Arial"/>
                <w:szCs w:val="20"/>
                <w:lang w:eastAsia="en-GB"/>
              </w:rPr>
              <w:t>Patient’s name, date of birth and NHS number;</w:t>
            </w:r>
          </w:p>
          <w:p w:rsidR="00AA7BCB" w:rsidRPr="00F2027B" w:rsidRDefault="00AA7BCB" w:rsidP="00F2027B">
            <w:pPr>
              <w:pStyle w:val="NoSpacing"/>
              <w:numPr>
                <w:ilvl w:val="0"/>
                <w:numId w:val="4"/>
              </w:numPr>
              <w:ind w:left="1593" w:hanging="425"/>
              <w:rPr>
                <w:rFonts w:ascii="Arial" w:hAnsi="Arial" w:cs="Arial"/>
                <w:szCs w:val="20"/>
                <w:lang w:eastAsia="en-GB"/>
              </w:rPr>
            </w:pPr>
            <w:r w:rsidRPr="00F2027B">
              <w:rPr>
                <w:rFonts w:ascii="Arial" w:hAnsi="Arial" w:cs="Arial"/>
                <w:szCs w:val="20"/>
                <w:lang w:eastAsia="en-GB"/>
              </w:rPr>
              <w:t>Diagnostic tests</w:t>
            </w:r>
          </w:p>
          <w:p w:rsidR="00AA7BCB" w:rsidRPr="00F2027B" w:rsidRDefault="00AA7BCB" w:rsidP="00F2027B">
            <w:pPr>
              <w:pStyle w:val="NoSpacing"/>
              <w:numPr>
                <w:ilvl w:val="0"/>
                <w:numId w:val="4"/>
              </w:numPr>
              <w:ind w:left="1593" w:hanging="425"/>
              <w:rPr>
                <w:rFonts w:ascii="Arial" w:hAnsi="Arial" w:cs="Arial"/>
                <w:szCs w:val="20"/>
                <w:lang w:eastAsia="en-GB"/>
              </w:rPr>
            </w:pPr>
            <w:r w:rsidRPr="00F2027B">
              <w:rPr>
                <w:rFonts w:ascii="Arial" w:hAnsi="Arial" w:cs="Arial"/>
                <w:szCs w:val="20"/>
                <w:lang w:eastAsia="en-GB"/>
              </w:rPr>
              <w:t>Summary of treatment;</w:t>
            </w:r>
          </w:p>
          <w:p w:rsidR="00AA7BCB" w:rsidRPr="00F2027B" w:rsidRDefault="00AA7BCB" w:rsidP="00F2027B">
            <w:pPr>
              <w:pStyle w:val="NoSpacing"/>
              <w:numPr>
                <w:ilvl w:val="0"/>
                <w:numId w:val="4"/>
              </w:numPr>
              <w:ind w:left="1593" w:hanging="425"/>
              <w:rPr>
                <w:rFonts w:ascii="Arial" w:hAnsi="Arial" w:cs="Arial"/>
                <w:szCs w:val="20"/>
                <w:lang w:eastAsia="en-GB"/>
              </w:rPr>
            </w:pPr>
            <w:r w:rsidRPr="00F2027B">
              <w:rPr>
                <w:rFonts w:ascii="Arial" w:hAnsi="Arial" w:cs="Arial"/>
                <w:szCs w:val="20"/>
                <w:lang w:eastAsia="en-GB"/>
              </w:rPr>
              <w:t>Outcome of treatment;</w:t>
            </w:r>
          </w:p>
          <w:p w:rsidR="00AA7BCB" w:rsidRPr="00F2027B" w:rsidRDefault="00AA7BCB" w:rsidP="00F2027B">
            <w:pPr>
              <w:pStyle w:val="NoSpacing"/>
              <w:numPr>
                <w:ilvl w:val="0"/>
                <w:numId w:val="4"/>
              </w:numPr>
              <w:ind w:left="1593" w:hanging="425"/>
              <w:rPr>
                <w:rFonts w:ascii="Arial" w:hAnsi="Arial" w:cs="Arial"/>
                <w:szCs w:val="20"/>
                <w:lang w:eastAsia="en-GB"/>
              </w:rPr>
            </w:pPr>
            <w:r w:rsidRPr="00F2027B">
              <w:rPr>
                <w:rFonts w:ascii="Arial" w:hAnsi="Arial" w:cs="Arial"/>
                <w:szCs w:val="20"/>
                <w:lang w:eastAsia="en-GB"/>
              </w:rPr>
              <w:t>Reason for discharge;</w:t>
            </w:r>
          </w:p>
          <w:p w:rsidR="00AA7BCB" w:rsidRPr="00F2027B" w:rsidRDefault="00AA7BCB" w:rsidP="00F2027B">
            <w:pPr>
              <w:pStyle w:val="NoSpacing"/>
              <w:numPr>
                <w:ilvl w:val="0"/>
                <w:numId w:val="4"/>
              </w:numPr>
              <w:ind w:left="1593" w:hanging="425"/>
              <w:rPr>
                <w:rFonts w:ascii="Arial" w:hAnsi="Arial" w:cs="Arial"/>
                <w:szCs w:val="20"/>
                <w:lang w:eastAsia="en-GB"/>
              </w:rPr>
            </w:pPr>
            <w:r w:rsidRPr="00F2027B">
              <w:rPr>
                <w:rFonts w:ascii="Arial" w:hAnsi="Arial" w:cs="Arial"/>
                <w:szCs w:val="20"/>
                <w:lang w:eastAsia="en-GB"/>
              </w:rPr>
              <w:t>Referrals to other services;</w:t>
            </w:r>
          </w:p>
          <w:p w:rsidR="00AA7BCB" w:rsidRPr="00F2027B" w:rsidRDefault="00AA7BCB" w:rsidP="00F2027B">
            <w:pPr>
              <w:pStyle w:val="NoSpacing"/>
              <w:numPr>
                <w:ilvl w:val="0"/>
                <w:numId w:val="4"/>
              </w:numPr>
              <w:ind w:left="1593" w:hanging="425"/>
              <w:rPr>
                <w:rFonts w:ascii="Arial" w:hAnsi="Arial" w:cs="Arial"/>
                <w:szCs w:val="20"/>
                <w:lang w:eastAsia="en-GB"/>
              </w:rPr>
            </w:pPr>
            <w:r w:rsidRPr="00F2027B">
              <w:rPr>
                <w:rFonts w:ascii="Arial" w:hAnsi="Arial" w:cs="Arial"/>
                <w:szCs w:val="20"/>
                <w:lang w:eastAsia="en-GB"/>
              </w:rPr>
              <w:t xml:space="preserve">Treatment plan or recommendations for management. </w:t>
            </w: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8001BE" w:rsidRPr="00F2027B" w:rsidRDefault="008001BE" w:rsidP="000D3B67">
            <w:pPr>
              <w:pStyle w:val="ListParagraph"/>
              <w:numPr>
                <w:ilvl w:val="0"/>
                <w:numId w:val="41"/>
              </w:numPr>
              <w:jc w:val="both"/>
              <w:rPr>
                <w:rFonts w:ascii="Arial" w:hAnsi="Arial" w:cs="Arial"/>
                <w:vanish/>
              </w:rPr>
            </w:pPr>
          </w:p>
          <w:p w:rsidR="00AA7BCB" w:rsidRPr="00F2027B" w:rsidRDefault="00AA7BCB" w:rsidP="000D3B67">
            <w:pPr>
              <w:pStyle w:val="ListParagraph"/>
              <w:numPr>
                <w:ilvl w:val="2"/>
                <w:numId w:val="41"/>
              </w:numPr>
              <w:jc w:val="both"/>
              <w:rPr>
                <w:rFonts w:ascii="Arial" w:hAnsi="Arial" w:cs="Arial"/>
              </w:rPr>
            </w:pPr>
            <w:r w:rsidRPr="00F2027B">
              <w:rPr>
                <w:rFonts w:ascii="Arial" w:hAnsi="Arial" w:cs="Arial"/>
              </w:rPr>
              <w:t>The Provider shall at the same time as it issues the Service User’s Discharge Letter to the Service User’s Referrer in accordance with clause 18.3 of the contract issue a copy of such Discharge Letter to the Service User.</w:t>
            </w:r>
          </w:p>
          <w:p w:rsidR="00AA7BCB" w:rsidRPr="00F2027B" w:rsidRDefault="00AA7BCB" w:rsidP="00F2027B">
            <w:pPr>
              <w:rPr>
                <w:lang w:eastAsia="en-GB"/>
              </w:rPr>
            </w:pPr>
          </w:p>
          <w:p w:rsidR="00AA7BCB" w:rsidRPr="00F2027B" w:rsidRDefault="00AA7BCB" w:rsidP="000D3B67">
            <w:pPr>
              <w:pStyle w:val="ListParagraph"/>
              <w:numPr>
                <w:ilvl w:val="1"/>
                <w:numId w:val="41"/>
              </w:numPr>
              <w:jc w:val="both"/>
              <w:rPr>
                <w:rFonts w:ascii="Arial" w:hAnsi="Arial" w:cs="Arial"/>
                <w:b/>
                <w:lang w:eastAsia="en-US"/>
              </w:rPr>
            </w:pPr>
            <w:r w:rsidRPr="00F2027B">
              <w:rPr>
                <w:rFonts w:ascii="Arial" w:hAnsi="Arial" w:cs="Arial"/>
                <w:b/>
              </w:rPr>
              <w:t>Cancellation Policy</w:t>
            </w:r>
          </w:p>
          <w:p w:rsidR="00AA7BCB" w:rsidRPr="00F2027B" w:rsidRDefault="00AA7BCB" w:rsidP="000D3B67">
            <w:pPr>
              <w:pStyle w:val="ListParagraph"/>
              <w:numPr>
                <w:ilvl w:val="2"/>
                <w:numId w:val="41"/>
              </w:numPr>
              <w:jc w:val="both"/>
              <w:rPr>
                <w:rFonts w:ascii="Arial" w:hAnsi="Arial" w:cs="Arial"/>
              </w:rPr>
            </w:pPr>
            <w:r w:rsidRPr="00F2027B">
              <w:rPr>
                <w:rFonts w:ascii="Arial" w:hAnsi="Arial" w:cs="Arial"/>
              </w:rPr>
              <w:t xml:space="preserve">Patients shall cancel their appointments directly with the Provider and can rebook another appointment. </w:t>
            </w:r>
          </w:p>
          <w:p w:rsidR="00AA7BCB" w:rsidRPr="00F2027B" w:rsidRDefault="00AA7BCB" w:rsidP="000D3B67">
            <w:pPr>
              <w:pStyle w:val="ListParagraph"/>
              <w:numPr>
                <w:ilvl w:val="2"/>
                <w:numId w:val="41"/>
              </w:numPr>
              <w:jc w:val="both"/>
              <w:rPr>
                <w:rFonts w:ascii="Arial" w:hAnsi="Arial" w:cs="Arial"/>
              </w:rPr>
            </w:pPr>
            <w:r w:rsidRPr="00F2027B">
              <w:rPr>
                <w:rFonts w:ascii="Arial" w:hAnsi="Arial" w:cs="Arial"/>
              </w:rPr>
              <w:t>If a patient cancels twice on consecutive appointments they are liable to be discharged except in exceptional circumstances. A warning shall be given after the first cancellation.</w:t>
            </w:r>
          </w:p>
          <w:p w:rsidR="00AA7BCB" w:rsidRPr="00F2027B" w:rsidRDefault="00AA7BCB" w:rsidP="000D3B67">
            <w:pPr>
              <w:pStyle w:val="ListParagraph"/>
              <w:numPr>
                <w:ilvl w:val="2"/>
                <w:numId w:val="41"/>
              </w:numPr>
              <w:jc w:val="both"/>
              <w:rPr>
                <w:rFonts w:ascii="Arial" w:hAnsi="Arial" w:cs="Arial"/>
              </w:rPr>
            </w:pPr>
            <w:r w:rsidRPr="00F2027B">
              <w:rPr>
                <w:rFonts w:ascii="Arial" w:hAnsi="Arial" w:cs="Arial"/>
              </w:rPr>
              <w:t>If a patient cannot book a further appointment for valid reasons, the appointment may be left open for a maximum of one month.</w:t>
            </w:r>
          </w:p>
          <w:p w:rsidR="00AA7BCB" w:rsidRPr="00F2027B" w:rsidRDefault="00AA7BCB" w:rsidP="00F2027B">
            <w:pPr>
              <w:pStyle w:val="ListParagraph"/>
              <w:jc w:val="both"/>
              <w:rPr>
                <w:rFonts w:ascii="Arial" w:hAnsi="Arial" w:cs="Arial"/>
                <w:szCs w:val="20"/>
              </w:rPr>
            </w:pPr>
          </w:p>
          <w:p w:rsidR="00AA7BCB" w:rsidRPr="00F2027B" w:rsidRDefault="00AA7BCB" w:rsidP="000D3B67">
            <w:pPr>
              <w:pStyle w:val="ListParagraph"/>
              <w:numPr>
                <w:ilvl w:val="1"/>
                <w:numId w:val="41"/>
              </w:numPr>
              <w:jc w:val="both"/>
              <w:rPr>
                <w:rFonts w:ascii="Arial" w:hAnsi="Arial" w:cs="Arial"/>
                <w:b/>
                <w:lang w:eastAsia="en-US"/>
              </w:rPr>
            </w:pPr>
            <w:r w:rsidRPr="00F2027B">
              <w:rPr>
                <w:rFonts w:ascii="Arial" w:hAnsi="Arial" w:cs="Arial"/>
                <w:b/>
              </w:rPr>
              <w:t>Did Not Attend (DNA)</w:t>
            </w:r>
          </w:p>
          <w:p w:rsidR="00AA7BCB" w:rsidRPr="00F2027B" w:rsidRDefault="00AA7BCB" w:rsidP="000D3B67">
            <w:pPr>
              <w:pStyle w:val="ListParagraph"/>
              <w:numPr>
                <w:ilvl w:val="2"/>
                <w:numId w:val="41"/>
              </w:numPr>
              <w:rPr>
                <w:rFonts w:ascii="Arial" w:hAnsi="Arial" w:cs="Arial"/>
              </w:rPr>
            </w:pPr>
            <w:r w:rsidRPr="00F2027B">
              <w:rPr>
                <w:rFonts w:ascii="Arial" w:hAnsi="Arial" w:cs="Arial"/>
              </w:rPr>
              <w:t>If a patient did not attend their appointment they shall be discharged except in exceptional circumstances. NHS SSCCG and SFCCG will not fund patients who DNA or cancel their appointments.</w:t>
            </w:r>
          </w:p>
          <w:p w:rsidR="008001BE" w:rsidRPr="00F2027B" w:rsidRDefault="008001BE" w:rsidP="00F2027B">
            <w:pPr>
              <w:rPr>
                <w:lang w:eastAsia="en-GB"/>
              </w:rPr>
            </w:pPr>
          </w:p>
          <w:p w:rsidR="00AA7BCB" w:rsidRPr="00F2027B" w:rsidRDefault="00AA7BCB" w:rsidP="000D3B67">
            <w:pPr>
              <w:pStyle w:val="ListParagraph"/>
              <w:numPr>
                <w:ilvl w:val="0"/>
                <w:numId w:val="41"/>
              </w:numPr>
              <w:rPr>
                <w:rFonts w:ascii="Arial" w:hAnsi="Arial" w:cs="Arial"/>
                <w:b/>
              </w:rPr>
            </w:pPr>
            <w:r w:rsidRPr="00F2027B">
              <w:rPr>
                <w:rFonts w:ascii="Arial" w:hAnsi="Arial" w:cs="Arial"/>
                <w:b/>
              </w:rPr>
              <w:t>Self-care and Patient and carer Information</w:t>
            </w:r>
          </w:p>
          <w:p w:rsidR="00AA7BCB" w:rsidRPr="00F2027B" w:rsidRDefault="00AA7BCB" w:rsidP="00F2027B">
            <w:pPr>
              <w:pStyle w:val="ListParagraph"/>
              <w:ind w:left="34"/>
              <w:rPr>
                <w:rFonts w:ascii="Arial" w:hAnsi="Arial" w:cs="Arial"/>
                <w:szCs w:val="20"/>
              </w:rPr>
            </w:pPr>
          </w:p>
          <w:p w:rsidR="00AA7BCB" w:rsidRPr="00F2027B" w:rsidRDefault="00AA7BCB" w:rsidP="000D3B67">
            <w:pPr>
              <w:pStyle w:val="ListParagraph"/>
              <w:numPr>
                <w:ilvl w:val="1"/>
                <w:numId w:val="41"/>
              </w:numPr>
              <w:rPr>
                <w:rFonts w:ascii="Arial" w:hAnsi="Arial" w:cs="Arial"/>
              </w:rPr>
            </w:pPr>
            <w:r w:rsidRPr="00F2027B">
              <w:rPr>
                <w:rFonts w:ascii="Arial" w:hAnsi="Arial" w:cs="Arial"/>
              </w:rPr>
              <w:t xml:space="preserve">The Provider shall support patients and carers including children and their parents in understanding and managing their condition and treatment so that they are able to manage their own care at home wherever possible providing patient information leaflets and contacts for support groups. This will be particularly important for those groups of patients with communication difficulties whether through language, where English is not the patients first language, or physical, sensory impairment. </w:t>
            </w:r>
          </w:p>
          <w:p w:rsidR="00AA7BCB" w:rsidRPr="00F2027B" w:rsidRDefault="00AA7BCB" w:rsidP="00F2027B">
            <w:pPr>
              <w:ind w:left="34"/>
              <w:jc w:val="both"/>
            </w:pPr>
          </w:p>
          <w:p w:rsidR="00AA7BCB" w:rsidRPr="00F2027B" w:rsidRDefault="00AA7BCB" w:rsidP="000D3B67">
            <w:pPr>
              <w:pStyle w:val="ListParagraph"/>
              <w:numPr>
                <w:ilvl w:val="1"/>
                <w:numId w:val="41"/>
              </w:numPr>
              <w:jc w:val="both"/>
              <w:rPr>
                <w:rFonts w:ascii="Arial" w:hAnsi="Arial" w:cs="Arial"/>
              </w:rPr>
            </w:pPr>
            <w:r w:rsidRPr="00F2027B">
              <w:rPr>
                <w:rFonts w:ascii="Arial" w:hAnsi="Arial" w:cs="Arial"/>
              </w:rPr>
              <w:t>The Provider shall use innovative ways to engage with patients and their carers to improve their understanding of their condition and how to self-manage. Providing written information may not always be the most suitable way for all patient groups, therefore the Provider shall use different ways of delivering self-management guidance.</w:t>
            </w:r>
          </w:p>
          <w:p w:rsidR="00AA7BCB" w:rsidRPr="00267CE0" w:rsidRDefault="00AA7BCB" w:rsidP="00267CE0">
            <w:pPr>
              <w:pStyle w:val="ListParagraph"/>
              <w:rPr>
                <w:rFonts w:ascii="Arial" w:hAnsi="Arial" w:cs="Arial"/>
                <w:szCs w:val="20"/>
              </w:rPr>
            </w:pPr>
          </w:p>
          <w:p w:rsidR="00AA7BCB" w:rsidRPr="00267CE0" w:rsidRDefault="00AA7BCB" w:rsidP="000D3B67">
            <w:pPr>
              <w:pStyle w:val="ListParagraph"/>
              <w:numPr>
                <w:ilvl w:val="0"/>
                <w:numId w:val="41"/>
              </w:numPr>
              <w:rPr>
                <w:rFonts w:ascii="Arial" w:hAnsi="Arial" w:cs="Arial"/>
                <w:b/>
                <w:szCs w:val="20"/>
              </w:rPr>
            </w:pPr>
            <w:r w:rsidRPr="00267CE0">
              <w:rPr>
                <w:rFonts w:ascii="Arial" w:hAnsi="Arial" w:cs="Arial"/>
                <w:b/>
                <w:szCs w:val="20"/>
              </w:rPr>
              <w:t>National and Local Targets</w:t>
            </w:r>
          </w:p>
          <w:p w:rsidR="00AA7BCB" w:rsidRPr="00267CE0" w:rsidRDefault="00AA7BCB" w:rsidP="00267CE0">
            <w:pPr>
              <w:jc w:val="both"/>
              <w:rPr>
                <w:b/>
                <w:i/>
              </w:rPr>
            </w:pPr>
            <w:r w:rsidRPr="00267CE0">
              <w:rPr>
                <w:b/>
                <w:i/>
              </w:rPr>
              <w:t>The successful bidder will be expected to work with the commissioner to develop a set of local KPIs and outcome measures</w:t>
            </w:r>
          </w:p>
          <w:p w:rsidR="00AA7BCB" w:rsidRPr="00267CE0" w:rsidRDefault="00AA7BCB" w:rsidP="00267CE0">
            <w:pPr>
              <w:jc w:val="both"/>
            </w:pPr>
          </w:p>
          <w:p w:rsidR="00AA7BCB" w:rsidRPr="00267CE0" w:rsidRDefault="00AA7BCB" w:rsidP="000D3B67">
            <w:pPr>
              <w:pStyle w:val="ListParagraph"/>
              <w:numPr>
                <w:ilvl w:val="1"/>
                <w:numId w:val="41"/>
              </w:numPr>
              <w:jc w:val="both"/>
              <w:rPr>
                <w:rFonts w:ascii="Arial" w:hAnsi="Arial" w:cs="Arial"/>
                <w:szCs w:val="20"/>
              </w:rPr>
            </w:pPr>
            <w:r w:rsidRPr="00267CE0">
              <w:rPr>
                <w:rFonts w:ascii="Arial" w:hAnsi="Arial" w:cs="Arial"/>
                <w:szCs w:val="20"/>
              </w:rPr>
              <w:t>The Dermatology provider is required to submit statutory returns re:</w:t>
            </w:r>
          </w:p>
          <w:p w:rsidR="00AA7BCB" w:rsidRPr="00267CE0" w:rsidRDefault="00AA7BCB" w:rsidP="00267CE0">
            <w:pPr>
              <w:pStyle w:val="NoSpacing"/>
              <w:numPr>
                <w:ilvl w:val="0"/>
                <w:numId w:val="4"/>
              </w:numPr>
              <w:ind w:left="1026"/>
              <w:rPr>
                <w:rFonts w:ascii="Arial" w:hAnsi="Arial" w:cs="Arial"/>
                <w:szCs w:val="20"/>
                <w:lang w:eastAsia="en-GB"/>
              </w:rPr>
            </w:pPr>
            <w:r w:rsidRPr="00267CE0">
              <w:rPr>
                <w:rFonts w:ascii="Arial" w:hAnsi="Arial" w:cs="Arial"/>
                <w:szCs w:val="20"/>
                <w:lang w:eastAsia="en-GB"/>
              </w:rPr>
              <w:t>Failure to attend</w:t>
            </w:r>
          </w:p>
          <w:p w:rsidR="00AA7BCB" w:rsidRPr="00267CE0" w:rsidRDefault="00AA7BCB" w:rsidP="00267CE0">
            <w:pPr>
              <w:pStyle w:val="NoSpacing"/>
              <w:numPr>
                <w:ilvl w:val="0"/>
                <w:numId w:val="4"/>
              </w:numPr>
              <w:ind w:left="1026"/>
              <w:rPr>
                <w:rFonts w:ascii="Arial" w:hAnsi="Arial" w:cs="Arial"/>
                <w:szCs w:val="20"/>
                <w:lang w:eastAsia="en-GB"/>
              </w:rPr>
            </w:pPr>
            <w:r w:rsidRPr="00267CE0">
              <w:rPr>
                <w:rFonts w:ascii="Arial" w:hAnsi="Arial" w:cs="Arial"/>
                <w:szCs w:val="20"/>
                <w:lang w:eastAsia="en-GB"/>
              </w:rPr>
              <w:t>No. of attendances</w:t>
            </w:r>
          </w:p>
          <w:p w:rsidR="00AA7BCB" w:rsidRPr="00267CE0" w:rsidRDefault="00AA7BCB" w:rsidP="00267CE0">
            <w:pPr>
              <w:pStyle w:val="NoSpacing"/>
              <w:numPr>
                <w:ilvl w:val="0"/>
                <w:numId w:val="4"/>
              </w:numPr>
              <w:ind w:left="1026"/>
              <w:rPr>
                <w:rFonts w:ascii="Arial" w:hAnsi="Arial" w:cs="Arial"/>
                <w:szCs w:val="20"/>
                <w:lang w:eastAsia="en-GB"/>
              </w:rPr>
            </w:pPr>
            <w:r w:rsidRPr="00267CE0">
              <w:rPr>
                <w:rFonts w:ascii="Arial" w:hAnsi="Arial" w:cs="Arial"/>
                <w:szCs w:val="20"/>
                <w:lang w:eastAsia="en-GB"/>
              </w:rPr>
              <w:t>Adult &amp; child first attendances + review attendances</w:t>
            </w:r>
          </w:p>
          <w:p w:rsidR="00AA7BCB" w:rsidRPr="00267CE0" w:rsidRDefault="00AA7BCB" w:rsidP="00267CE0">
            <w:pPr>
              <w:pStyle w:val="NoSpacing"/>
              <w:numPr>
                <w:ilvl w:val="0"/>
                <w:numId w:val="4"/>
              </w:numPr>
              <w:ind w:left="1026"/>
              <w:rPr>
                <w:rFonts w:ascii="Arial" w:hAnsi="Arial" w:cs="Arial"/>
                <w:szCs w:val="20"/>
                <w:lang w:eastAsia="en-GB"/>
              </w:rPr>
            </w:pPr>
            <w:r w:rsidRPr="00267CE0">
              <w:rPr>
                <w:rFonts w:ascii="Arial" w:hAnsi="Arial" w:cs="Arial"/>
                <w:szCs w:val="20"/>
                <w:lang w:eastAsia="en-GB"/>
              </w:rPr>
              <w:t>Advice and telephone contacts</w:t>
            </w:r>
          </w:p>
          <w:p w:rsidR="00AA7BCB" w:rsidRPr="00267CE0" w:rsidRDefault="00AA7BCB" w:rsidP="00267CE0">
            <w:pPr>
              <w:pStyle w:val="NoSpacing"/>
              <w:numPr>
                <w:ilvl w:val="0"/>
                <w:numId w:val="4"/>
              </w:numPr>
              <w:ind w:left="1026"/>
              <w:rPr>
                <w:rFonts w:ascii="Arial" w:hAnsi="Arial" w:cs="Arial"/>
                <w:szCs w:val="20"/>
                <w:lang w:eastAsia="en-GB"/>
              </w:rPr>
            </w:pPr>
            <w:r w:rsidRPr="00267CE0">
              <w:rPr>
                <w:rFonts w:ascii="Arial" w:hAnsi="Arial" w:cs="Arial"/>
                <w:szCs w:val="20"/>
                <w:lang w:eastAsia="en-GB"/>
              </w:rPr>
              <w:t>Compliance with NICE guidance</w:t>
            </w:r>
          </w:p>
          <w:p w:rsidR="00AA7BCB" w:rsidRPr="00267CE0" w:rsidRDefault="00AA7BCB" w:rsidP="00267CE0">
            <w:pPr>
              <w:pStyle w:val="NoSpacing"/>
              <w:numPr>
                <w:ilvl w:val="0"/>
                <w:numId w:val="4"/>
              </w:numPr>
              <w:ind w:left="1026"/>
              <w:rPr>
                <w:rFonts w:ascii="Arial" w:hAnsi="Arial" w:cs="Arial"/>
                <w:szCs w:val="20"/>
                <w:lang w:eastAsia="en-GB"/>
              </w:rPr>
            </w:pPr>
            <w:r w:rsidRPr="00267CE0">
              <w:rPr>
                <w:rFonts w:ascii="Arial" w:hAnsi="Arial" w:cs="Arial"/>
                <w:szCs w:val="20"/>
                <w:lang w:eastAsia="en-GB"/>
              </w:rPr>
              <w:t>18 week waiting time target (service tries to keep to no more than 11 weeks</w:t>
            </w:r>
          </w:p>
          <w:p w:rsidR="00AA7BCB" w:rsidRPr="00267CE0" w:rsidRDefault="00AA7BCB" w:rsidP="00267CE0">
            <w:pPr>
              <w:pStyle w:val="NoSpacing"/>
              <w:numPr>
                <w:ilvl w:val="0"/>
                <w:numId w:val="4"/>
              </w:numPr>
              <w:ind w:left="1026"/>
              <w:rPr>
                <w:rFonts w:ascii="Arial" w:hAnsi="Arial" w:cs="Arial"/>
                <w:szCs w:val="20"/>
                <w:lang w:eastAsia="en-GB"/>
              </w:rPr>
            </w:pPr>
            <w:r w:rsidRPr="00267CE0">
              <w:rPr>
                <w:rFonts w:ascii="Arial" w:hAnsi="Arial" w:cs="Arial"/>
                <w:szCs w:val="20"/>
                <w:lang w:eastAsia="en-GB"/>
              </w:rPr>
              <w:t>Patient outcomes</w:t>
            </w:r>
          </w:p>
          <w:p w:rsidR="00AA7BCB" w:rsidRPr="00267CE0" w:rsidRDefault="00AA7BCB" w:rsidP="00267CE0">
            <w:pPr>
              <w:pStyle w:val="NoSpacing"/>
              <w:numPr>
                <w:ilvl w:val="0"/>
                <w:numId w:val="4"/>
              </w:numPr>
              <w:ind w:left="1026"/>
              <w:rPr>
                <w:rFonts w:ascii="Arial" w:hAnsi="Arial" w:cs="Arial"/>
                <w:szCs w:val="20"/>
                <w:lang w:eastAsia="en-GB"/>
              </w:rPr>
            </w:pPr>
            <w:r w:rsidRPr="00267CE0">
              <w:rPr>
                <w:rFonts w:ascii="Arial" w:hAnsi="Arial" w:cs="Arial"/>
                <w:szCs w:val="20"/>
                <w:lang w:eastAsia="en-GB"/>
              </w:rPr>
              <w:t>Infection control rates</w:t>
            </w:r>
          </w:p>
          <w:p w:rsidR="00AA7BCB" w:rsidRPr="00267CE0" w:rsidRDefault="00AA7BCB" w:rsidP="00267CE0">
            <w:pPr>
              <w:pStyle w:val="NoSpacing"/>
              <w:numPr>
                <w:ilvl w:val="0"/>
                <w:numId w:val="4"/>
              </w:numPr>
              <w:ind w:left="1026"/>
              <w:rPr>
                <w:rFonts w:ascii="Arial" w:hAnsi="Arial" w:cs="Arial"/>
                <w:szCs w:val="20"/>
                <w:lang w:eastAsia="en-GB"/>
              </w:rPr>
            </w:pPr>
            <w:r w:rsidRPr="00267CE0">
              <w:rPr>
                <w:rFonts w:ascii="Arial" w:hAnsi="Arial" w:cs="Arial"/>
                <w:szCs w:val="20"/>
                <w:lang w:eastAsia="en-GB"/>
              </w:rPr>
              <w:t>Patient survey – real time at the end of an episode of care &amp; patient stories</w:t>
            </w:r>
          </w:p>
          <w:p w:rsidR="00AA7BCB" w:rsidRPr="00267CE0" w:rsidRDefault="00AA7BCB" w:rsidP="00267CE0">
            <w:pPr>
              <w:pStyle w:val="NoSpacing"/>
              <w:numPr>
                <w:ilvl w:val="0"/>
                <w:numId w:val="4"/>
              </w:numPr>
              <w:ind w:left="1026"/>
              <w:rPr>
                <w:rFonts w:ascii="Arial" w:hAnsi="Arial" w:cs="Arial"/>
                <w:szCs w:val="20"/>
              </w:rPr>
            </w:pPr>
            <w:r w:rsidRPr="00267CE0">
              <w:rPr>
                <w:rFonts w:ascii="Arial" w:hAnsi="Arial" w:cs="Arial"/>
                <w:szCs w:val="20"/>
                <w:lang w:eastAsia="en-GB"/>
              </w:rPr>
              <w:t>Choose and book</w:t>
            </w:r>
            <w:r w:rsidRPr="00267CE0">
              <w:rPr>
                <w:rFonts w:ascii="Arial" w:hAnsi="Arial" w:cs="Arial"/>
                <w:szCs w:val="20"/>
              </w:rPr>
              <w:t xml:space="preserve"> </w:t>
            </w:r>
          </w:p>
          <w:p w:rsidR="00AA7BCB" w:rsidRPr="00267CE0" w:rsidRDefault="00AA7BCB" w:rsidP="000D3B67">
            <w:pPr>
              <w:pStyle w:val="ListParagraph"/>
              <w:numPr>
                <w:ilvl w:val="1"/>
                <w:numId w:val="41"/>
              </w:numPr>
              <w:rPr>
                <w:rFonts w:ascii="Arial" w:hAnsi="Arial" w:cs="Arial"/>
                <w:b/>
                <w:szCs w:val="20"/>
              </w:rPr>
            </w:pPr>
            <w:r w:rsidRPr="00267CE0">
              <w:rPr>
                <w:rFonts w:ascii="Arial" w:hAnsi="Arial" w:cs="Arial"/>
                <w:b/>
                <w:szCs w:val="20"/>
              </w:rPr>
              <w:t>Infection Control</w:t>
            </w:r>
          </w:p>
          <w:p w:rsidR="00AA7BCB" w:rsidRPr="00267CE0" w:rsidRDefault="00AA7BCB" w:rsidP="000D3B67">
            <w:pPr>
              <w:pStyle w:val="ListParagraph"/>
              <w:numPr>
                <w:ilvl w:val="2"/>
                <w:numId w:val="41"/>
              </w:numPr>
              <w:jc w:val="both"/>
              <w:rPr>
                <w:rFonts w:ascii="Arial" w:hAnsi="Arial" w:cs="Arial"/>
                <w:szCs w:val="20"/>
              </w:rPr>
            </w:pPr>
            <w:r w:rsidRPr="00267CE0">
              <w:rPr>
                <w:rFonts w:ascii="Arial" w:hAnsi="Arial" w:cs="Arial"/>
                <w:szCs w:val="20"/>
              </w:rPr>
              <w:t xml:space="preserve">The provider should have systems/ procedures/policies in place to ensure that it meets its legal obligations in relation to Infection Control and Hygiene. </w:t>
            </w:r>
          </w:p>
          <w:p w:rsidR="00AA7BCB" w:rsidRPr="00267CE0" w:rsidRDefault="00AA7BCB" w:rsidP="000D3B67">
            <w:pPr>
              <w:pStyle w:val="ListParagraph"/>
              <w:numPr>
                <w:ilvl w:val="2"/>
                <w:numId w:val="41"/>
              </w:numPr>
              <w:jc w:val="both"/>
              <w:rPr>
                <w:rFonts w:ascii="Arial" w:hAnsi="Arial" w:cs="Arial"/>
                <w:szCs w:val="20"/>
              </w:rPr>
            </w:pPr>
            <w:r w:rsidRPr="00267CE0">
              <w:rPr>
                <w:rFonts w:ascii="Arial" w:hAnsi="Arial" w:cs="Arial"/>
                <w:szCs w:val="20"/>
              </w:rPr>
              <w:t>Method of Measurement – Quarterly Review Meeting</w:t>
            </w:r>
          </w:p>
          <w:p w:rsidR="00AA7BCB" w:rsidRPr="00267CE0" w:rsidRDefault="00AA7BCB" w:rsidP="00267CE0">
            <w:pPr>
              <w:jc w:val="both"/>
            </w:pPr>
          </w:p>
          <w:p w:rsidR="00AA7BCB" w:rsidRPr="00267CE0" w:rsidRDefault="00AA7BCB" w:rsidP="000D3B67">
            <w:pPr>
              <w:pStyle w:val="ListParagraph"/>
              <w:numPr>
                <w:ilvl w:val="1"/>
                <w:numId w:val="41"/>
              </w:numPr>
              <w:jc w:val="both"/>
              <w:rPr>
                <w:rFonts w:ascii="Arial" w:hAnsi="Arial" w:cs="Arial"/>
                <w:b/>
                <w:szCs w:val="20"/>
              </w:rPr>
            </w:pPr>
            <w:r w:rsidRPr="00267CE0">
              <w:rPr>
                <w:rFonts w:ascii="Arial" w:hAnsi="Arial" w:cs="Arial"/>
                <w:b/>
                <w:szCs w:val="20"/>
              </w:rPr>
              <w:t>Service User Experience</w:t>
            </w:r>
          </w:p>
          <w:p w:rsidR="00AA7BCB" w:rsidRPr="00267CE0" w:rsidRDefault="00AA7BCB" w:rsidP="000D3B67">
            <w:pPr>
              <w:pStyle w:val="ListParagraph"/>
              <w:numPr>
                <w:ilvl w:val="2"/>
                <w:numId w:val="41"/>
              </w:numPr>
              <w:jc w:val="both"/>
              <w:rPr>
                <w:rFonts w:ascii="Arial" w:hAnsi="Arial" w:cs="Arial"/>
                <w:szCs w:val="20"/>
              </w:rPr>
            </w:pPr>
            <w:r w:rsidRPr="00267CE0">
              <w:rPr>
                <w:rFonts w:ascii="Arial" w:hAnsi="Arial" w:cs="Arial"/>
                <w:szCs w:val="20"/>
              </w:rPr>
              <w:t xml:space="preserve">Patient satisfaction will be measured at the end of every episode of care which should include specific service-related questions, agreed with the service commissioner </w:t>
            </w:r>
          </w:p>
          <w:p w:rsidR="00AA7BCB" w:rsidRPr="00267CE0" w:rsidRDefault="00AA7BCB" w:rsidP="000D3B67">
            <w:pPr>
              <w:pStyle w:val="ListParagraph"/>
              <w:numPr>
                <w:ilvl w:val="2"/>
                <w:numId w:val="41"/>
              </w:numPr>
              <w:jc w:val="both"/>
              <w:rPr>
                <w:rFonts w:ascii="Arial" w:hAnsi="Arial" w:cs="Arial"/>
                <w:szCs w:val="20"/>
              </w:rPr>
            </w:pPr>
            <w:r w:rsidRPr="00267CE0">
              <w:rPr>
                <w:rFonts w:ascii="Arial" w:hAnsi="Arial" w:cs="Arial"/>
                <w:szCs w:val="20"/>
              </w:rPr>
              <w:t xml:space="preserve">And be documented as part the rolling audit programme and included in the annual report. </w:t>
            </w:r>
          </w:p>
          <w:p w:rsidR="00AA7BCB" w:rsidRPr="00267CE0" w:rsidRDefault="00AA7BCB" w:rsidP="000D3B67">
            <w:pPr>
              <w:pStyle w:val="ListParagraph"/>
              <w:numPr>
                <w:ilvl w:val="2"/>
                <w:numId w:val="41"/>
              </w:numPr>
              <w:tabs>
                <w:tab w:val="num" w:pos="720"/>
              </w:tabs>
              <w:jc w:val="both"/>
              <w:rPr>
                <w:rFonts w:ascii="Arial" w:hAnsi="Arial" w:cs="Arial"/>
                <w:szCs w:val="20"/>
              </w:rPr>
            </w:pPr>
            <w:r w:rsidRPr="00267CE0">
              <w:rPr>
                <w:rFonts w:ascii="Arial" w:hAnsi="Arial" w:cs="Arial"/>
                <w:szCs w:val="20"/>
              </w:rPr>
              <w:t xml:space="preserve">As well a patient satisfaction surveys to inform ongoing service development; some patient/user/carer representation, either locally or through a group such as the skin care campaign to ensure the service specification includes patient opinion is required. </w:t>
            </w:r>
          </w:p>
          <w:p w:rsidR="00AA7BCB" w:rsidRPr="00267CE0" w:rsidRDefault="00AA7BCB" w:rsidP="000D3B67">
            <w:pPr>
              <w:pStyle w:val="ListParagraph"/>
              <w:numPr>
                <w:ilvl w:val="2"/>
                <w:numId w:val="41"/>
              </w:numPr>
              <w:tabs>
                <w:tab w:val="num" w:pos="720"/>
              </w:tabs>
              <w:jc w:val="both"/>
              <w:rPr>
                <w:rFonts w:ascii="Arial" w:hAnsi="Arial" w:cs="Arial"/>
                <w:szCs w:val="20"/>
              </w:rPr>
            </w:pPr>
            <w:r w:rsidRPr="00267CE0">
              <w:rPr>
                <w:rFonts w:ascii="Arial" w:hAnsi="Arial" w:cs="Arial"/>
                <w:szCs w:val="20"/>
              </w:rPr>
              <w:t>As part of the providers Quality and Performance Standards, it is expected that the Provider will undertake as a minimum, an annual patient satisfaction survey. The Provider would be expected to share the findings of the survey with the service commissioner for discussion at the quarterly/annual service review meeting. And jointly agree a SMART action plan to address areas of underperformance</w:t>
            </w:r>
          </w:p>
          <w:p w:rsidR="00AA7BCB" w:rsidRPr="00267CE0" w:rsidRDefault="00AA7BCB" w:rsidP="000D3B67">
            <w:pPr>
              <w:pStyle w:val="ListParagraph"/>
              <w:numPr>
                <w:ilvl w:val="2"/>
                <w:numId w:val="41"/>
              </w:numPr>
              <w:tabs>
                <w:tab w:val="num" w:pos="720"/>
              </w:tabs>
              <w:jc w:val="both"/>
              <w:rPr>
                <w:rFonts w:ascii="Arial" w:hAnsi="Arial" w:cs="Arial"/>
                <w:szCs w:val="20"/>
              </w:rPr>
            </w:pPr>
            <w:r w:rsidRPr="00267CE0">
              <w:rPr>
                <w:rFonts w:ascii="Arial" w:hAnsi="Arial" w:cs="Arial"/>
                <w:szCs w:val="20"/>
              </w:rPr>
              <w:t>Method of Measurement – Quarterly Review Meeting</w:t>
            </w:r>
          </w:p>
          <w:p w:rsidR="00AA7BCB" w:rsidRPr="00267CE0" w:rsidRDefault="00AA7BCB" w:rsidP="00267CE0">
            <w:pPr>
              <w:jc w:val="both"/>
            </w:pPr>
          </w:p>
          <w:p w:rsidR="00AA7BCB" w:rsidRPr="00267CE0" w:rsidRDefault="00AA7BCB" w:rsidP="000D3B67">
            <w:pPr>
              <w:pStyle w:val="ListParagraph"/>
              <w:numPr>
                <w:ilvl w:val="1"/>
                <w:numId w:val="41"/>
              </w:numPr>
              <w:tabs>
                <w:tab w:val="num" w:pos="0"/>
              </w:tabs>
              <w:jc w:val="both"/>
              <w:rPr>
                <w:rFonts w:ascii="Arial" w:hAnsi="Arial" w:cs="Arial"/>
                <w:b/>
                <w:szCs w:val="20"/>
              </w:rPr>
            </w:pPr>
            <w:r w:rsidRPr="00267CE0">
              <w:rPr>
                <w:rFonts w:ascii="Arial" w:hAnsi="Arial" w:cs="Arial"/>
                <w:b/>
                <w:szCs w:val="20"/>
              </w:rPr>
              <w:t>Improving Service Users and Carers Experience</w:t>
            </w:r>
          </w:p>
          <w:p w:rsidR="00AA7BCB" w:rsidRPr="00267CE0" w:rsidRDefault="00AA7BCB" w:rsidP="000D3B67">
            <w:pPr>
              <w:pStyle w:val="ListParagraph"/>
              <w:numPr>
                <w:ilvl w:val="2"/>
                <w:numId w:val="41"/>
              </w:numPr>
              <w:tabs>
                <w:tab w:val="num" w:pos="-360"/>
              </w:tabs>
              <w:jc w:val="both"/>
              <w:rPr>
                <w:rFonts w:ascii="Arial" w:hAnsi="Arial" w:cs="Arial"/>
                <w:szCs w:val="20"/>
              </w:rPr>
            </w:pPr>
            <w:r w:rsidRPr="00267CE0">
              <w:rPr>
                <w:rFonts w:ascii="Arial" w:hAnsi="Arial" w:cs="Arial"/>
                <w:szCs w:val="20"/>
              </w:rPr>
              <w:t>The service will monitor any rise in complaints or any issues which occur to improve the operation of the service.</w:t>
            </w:r>
          </w:p>
          <w:p w:rsidR="00AA7BCB" w:rsidRPr="00267CE0" w:rsidRDefault="00AA7BCB" w:rsidP="000D3B67">
            <w:pPr>
              <w:pStyle w:val="ListParagraph"/>
              <w:numPr>
                <w:ilvl w:val="2"/>
                <w:numId w:val="41"/>
              </w:numPr>
              <w:tabs>
                <w:tab w:val="num" w:pos="-360"/>
              </w:tabs>
              <w:jc w:val="both"/>
              <w:rPr>
                <w:rFonts w:ascii="Arial" w:hAnsi="Arial" w:cs="Arial"/>
                <w:szCs w:val="20"/>
              </w:rPr>
            </w:pPr>
            <w:r w:rsidRPr="00267CE0">
              <w:rPr>
                <w:rFonts w:ascii="Arial" w:hAnsi="Arial" w:cs="Arial"/>
                <w:szCs w:val="20"/>
              </w:rPr>
              <w:t>An audit is to be undertaken bi-monthly.  The provider will monitor referral to treatment times, waiting times at clinics, (DNA, cancelled appointments) rates, outcomes of treatment, numbers seen in clinics and patient satisfaction. This information is to be used to inform service changes where issues are identified to ensure efficiency and effectiveness are maintained.</w:t>
            </w:r>
          </w:p>
          <w:p w:rsidR="00AA7BCB" w:rsidRPr="00267CE0" w:rsidRDefault="00AA7BCB" w:rsidP="000D3B67">
            <w:pPr>
              <w:pStyle w:val="ListParagraph"/>
              <w:numPr>
                <w:ilvl w:val="2"/>
                <w:numId w:val="41"/>
              </w:numPr>
              <w:tabs>
                <w:tab w:val="num" w:pos="-360"/>
              </w:tabs>
              <w:jc w:val="both"/>
              <w:rPr>
                <w:rFonts w:ascii="Arial" w:hAnsi="Arial" w:cs="Arial"/>
                <w:szCs w:val="20"/>
              </w:rPr>
            </w:pPr>
            <w:r w:rsidRPr="00267CE0">
              <w:rPr>
                <w:rFonts w:ascii="Arial" w:hAnsi="Arial" w:cs="Arial"/>
                <w:szCs w:val="20"/>
              </w:rPr>
              <w:t>The provider should have systems/ procedures/policies in place to respond to service user and carer feedback. The Commissioner would expect the provider to be able to demonstrate evidence of action taken and improvements made as a consequence of service and user feedback</w:t>
            </w:r>
          </w:p>
          <w:p w:rsidR="00AA7BCB" w:rsidRPr="00267CE0" w:rsidRDefault="00AA7BCB" w:rsidP="000D3B67">
            <w:pPr>
              <w:pStyle w:val="ListParagraph"/>
              <w:numPr>
                <w:ilvl w:val="2"/>
                <w:numId w:val="41"/>
              </w:numPr>
              <w:tabs>
                <w:tab w:val="num" w:pos="-360"/>
              </w:tabs>
              <w:jc w:val="both"/>
              <w:rPr>
                <w:rFonts w:ascii="Arial" w:hAnsi="Arial" w:cs="Arial"/>
                <w:szCs w:val="20"/>
              </w:rPr>
            </w:pPr>
            <w:r w:rsidRPr="00267CE0">
              <w:rPr>
                <w:rFonts w:ascii="Arial" w:hAnsi="Arial" w:cs="Arial"/>
                <w:szCs w:val="20"/>
              </w:rPr>
              <w:t>Method of Measurement – Quarterly Review Meeting</w:t>
            </w:r>
          </w:p>
          <w:p w:rsidR="00AA7BCB" w:rsidRPr="00267CE0" w:rsidRDefault="00AA7BCB" w:rsidP="00267CE0">
            <w:pPr>
              <w:jc w:val="both"/>
            </w:pPr>
          </w:p>
          <w:p w:rsidR="00AA7BCB" w:rsidRPr="00267CE0" w:rsidRDefault="00AA7BCB" w:rsidP="000D3B67">
            <w:pPr>
              <w:pStyle w:val="ListParagraph"/>
              <w:numPr>
                <w:ilvl w:val="1"/>
                <w:numId w:val="41"/>
              </w:numPr>
              <w:tabs>
                <w:tab w:val="num" w:pos="0"/>
              </w:tabs>
              <w:jc w:val="both"/>
              <w:rPr>
                <w:rFonts w:ascii="Arial" w:hAnsi="Arial" w:cs="Arial"/>
                <w:b/>
                <w:szCs w:val="20"/>
              </w:rPr>
            </w:pPr>
            <w:r w:rsidRPr="00267CE0">
              <w:rPr>
                <w:rFonts w:ascii="Arial" w:hAnsi="Arial" w:cs="Arial"/>
                <w:b/>
                <w:szCs w:val="20"/>
              </w:rPr>
              <w:t>Unplanned Admissions</w:t>
            </w:r>
          </w:p>
          <w:p w:rsidR="00AA7BCB" w:rsidRPr="00267CE0" w:rsidRDefault="00AA7BCB" w:rsidP="000D3B67">
            <w:pPr>
              <w:pStyle w:val="ListParagraph"/>
              <w:numPr>
                <w:ilvl w:val="2"/>
                <w:numId w:val="41"/>
              </w:numPr>
              <w:jc w:val="both"/>
              <w:rPr>
                <w:rFonts w:ascii="Arial" w:hAnsi="Arial" w:cs="Arial"/>
                <w:szCs w:val="20"/>
              </w:rPr>
            </w:pPr>
            <w:r w:rsidRPr="00267CE0">
              <w:rPr>
                <w:rFonts w:ascii="Arial" w:hAnsi="Arial" w:cs="Arial"/>
                <w:szCs w:val="20"/>
              </w:rPr>
              <w:t>not applicable</w:t>
            </w:r>
          </w:p>
          <w:p w:rsidR="00AA7BCB" w:rsidRPr="00267CE0" w:rsidRDefault="00AA7BCB" w:rsidP="00267CE0">
            <w:pPr>
              <w:jc w:val="both"/>
            </w:pPr>
          </w:p>
          <w:p w:rsidR="00AA7BCB" w:rsidRPr="00267CE0" w:rsidRDefault="00AA7BCB" w:rsidP="000D3B67">
            <w:pPr>
              <w:pStyle w:val="ListParagraph"/>
              <w:numPr>
                <w:ilvl w:val="1"/>
                <w:numId w:val="41"/>
              </w:numPr>
              <w:tabs>
                <w:tab w:val="num" w:pos="0"/>
              </w:tabs>
              <w:jc w:val="both"/>
              <w:rPr>
                <w:rFonts w:ascii="Arial" w:hAnsi="Arial" w:cs="Arial"/>
                <w:b/>
                <w:szCs w:val="20"/>
              </w:rPr>
            </w:pPr>
            <w:r w:rsidRPr="00267CE0">
              <w:rPr>
                <w:rFonts w:ascii="Arial" w:hAnsi="Arial" w:cs="Arial"/>
                <w:b/>
                <w:szCs w:val="20"/>
              </w:rPr>
              <w:t>Reducing inequalities</w:t>
            </w:r>
          </w:p>
          <w:p w:rsidR="00AA7BCB" w:rsidRPr="00267CE0" w:rsidRDefault="00AA7BCB" w:rsidP="000D3B67">
            <w:pPr>
              <w:pStyle w:val="ListParagraph"/>
              <w:numPr>
                <w:ilvl w:val="2"/>
                <w:numId w:val="41"/>
              </w:numPr>
              <w:tabs>
                <w:tab w:val="num" w:pos="-360"/>
              </w:tabs>
              <w:jc w:val="both"/>
              <w:rPr>
                <w:rFonts w:ascii="Arial" w:hAnsi="Arial" w:cs="Arial"/>
                <w:szCs w:val="20"/>
              </w:rPr>
            </w:pPr>
            <w:r w:rsidRPr="00267CE0">
              <w:rPr>
                <w:rFonts w:ascii="Arial" w:hAnsi="Arial" w:cs="Arial"/>
                <w:szCs w:val="20"/>
              </w:rPr>
              <w:t>The Provider should have systems/ procedures/ policies in place to demonstrate evidence of action taken in-year to ensure service is accessible to vulnerable groups and to all patients regardless of socio-economic status or ethnicity across the seven equality and diversity strands</w:t>
            </w:r>
          </w:p>
          <w:p w:rsidR="00AA7BCB" w:rsidRPr="00267CE0" w:rsidRDefault="00AA7BCB" w:rsidP="000D3B67">
            <w:pPr>
              <w:pStyle w:val="ListParagraph"/>
              <w:numPr>
                <w:ilvl w:val="2"/>
                <w:numId w:val="41"/>
              </w:numPr>
              <w:tabs>
                <w:tab w:val="num" w:pos="720"/>
              </w:tabs>
              <w:jc w:val="both"/>
              <w:rPr>
                <w:rFonts w:ascii="Arial" w:hAnsi="Arial" w:cs="Arial"/>
                <w:szCs w:val="20"/>
              </w:rPr>
            </w:pPr>
            <w:r w:rsidRPr="00267CE0">
              <w:rPr>
                <w:rFonts w:ascii="Arial" w:hAnsi="Arial" w:cs="Arial"/>
                <w:szCs w:val="20"/>
              </w:rPr>
              <w:t>Method of Measurement – Quarterly Review Meeting</w:t>
            </w:r>
          </w:p>
          <w:p w:rsidR="00AA7BCB" w:rsidRPr="00267CE0" w:rsidRDefault="00AA7BCB" w:rsidP="00267CE0">
            <w:pPr>
              <w:jc w:val="both"/>
            </w:pPr>
          </w:p>
          <w:p w:rsidR="00AA7BCB" w:rsidRPr="00267CE0" w:rsidRDefault="00AA7BCB" w:rsidP="000D3B67">
            <w:pPr>
              <w:pStyle w:val="ListParagraph"/>
              <w:numPr>
                <w:ilvl w:val="1"/>
                <w:numId w:val="41"/>
              </w:numPr>
              <w:tabs>
                <w:tab w:val="num" w:pos="0"/>
              </w:tabs>
              <w:jc w:val="both"/>
              <w:rPr>
                <w:rFonts w:ascii="Arial" w:hAnsi="Arial" w:cs="Arial"/>
                <w:b/>
                <w:szCs w:val="20"/>
              </w:rPr>
            </w:pPr>
            <w:r w:rsidRPr="00267CE0">
              <w:rPr>
                <w:rFonts w:ascii="Arial" w:hAnsi="Arial" w:cs="Arial"/>
                <w:b/>
                <w:szCs w:val="20"/>
              </w:rPr>
              <w:t>Reducing Barriers</w:t>
            </w:r>
          </w:p>
          <w:p w:rsidR="00AA7BCB" w:rsidRPr="00267CE0" w:rsidRDefault="00AA7BCB" w:rsidP="000D3B67">
            <w:pPr>
              <w:pStyle w:val="ListParagraph"/>
              <w:numPr>
                <w:ilvl w:val="2"/>
                <w:numId w:val="41"/>
              </w:numPr>
              <w:tabs>
                <w:tab w:val="num" w:pos="-360"/>
              </w:tabs>
              <w:jc w:val="both"/>
              <w:rPr>
                <w:rFonts w:ascii="Arial" w:hAnsi="Arial" w:cs="Arial"/>
                <w:szCs w:val="20"/>
              </w:rPr>
            </w:pPr>
            <w:r w:rsidRPr="00267CE0">
              <w:rPr>
                <w:rFonts w:ascii="Arial" w:hAnsi="Arial" w:cs="Arial"/>
                <w:szCs w:val="20"/>
              </w:rPr>
              <w:t xml:space="preserve">The Provider should have systems / procedure / policies in place to identify specific characteristics that are potential barriers to potential and ongoing access. </w:t>
            </w:r>
          </w:p>
          <w:p w:rsidR="00AA7BCB" w:rsidRPr="00267CE0" w:rsidRDefault="00AA7BCB" w:rsidP="000D3B67">
            <w:pPr>
              <w:pStyle w:val="ListParagraph"/>
              <w:numPr>
                <w:ilvl w:val="2"/>
                <w:numId w:val="41"/>
              </w:numPr>
              <w:tabs>
                <w:tab w:val="num" w:pos="-360"/>
              </w:tabs>
              <w:jc w:val="both"/>
              <w:rPr>
                <w:rFonts w:ascii="Arial" w:hAnsi="Arial" w:cs="Arial"/>
                <w:szCs w:val="20"/>
              </w:rPr>
            </w:pPr>
            <w:r w:rsidRPr="00267CE0">
              <w:rPr>
                <w:rFonts w:ascii="Arial" w:hAnsi="Arial" w:cs="Arial"/>
                <w:szCs w:val="20"/>
              </w:rPr>
              <w:t>Method of Measurement – Quarterly Review Meeting</w:t>
            </w:r>
          </w:p>
          <w:p w:rsidR="00AA7BCB" w:rsidRPr="00267CE0" w:rsidRDefault="00AA7BCB" w:rsidP="00267CE0">
            <w:pPr>
              <w:jc w:val="both"/>
            </w:pPr>
          </w:p>
          <w:p w:rsidR="00AA7BCB" w:rsidRPr="00267CE0" w:rsidRDefault="00AA7BCB" w:rsidP="000D3B67">
            <w:pPr>
              <w:pStyle w:val="ListParagraph"/>
              <w:numPr>
                <w:ilvl w:val="1"/>
                <w:numId w:val="41"/>
              </w:numPr>
              <w:jc w:val="both"/>
              <w:rPr>
                <w:rFonts w:ascii="Arial" w:hAnsi="Arial" w:cs="Arial"/>
                <w:b/>
                <w:szCs w:val="20"/>
              </w:rPr>
            </w:pPr>
            <w:r w:rsidRPr="00267CE0">
              <w:rPr>
                <w:rFonts w:ascii="Arial" w:hAnsi="Arial" w:cs="Arial"/>
                <w:b/>
                <w:szCs w:val="20"/>
              </w:rPr>
              <w:t>Improving productivity</w:t>
            </w:r>
          </w:p>
          <w:p w:rsidR="00AA7BCB" w:rsidRPr="00267CE0" w:rsidRDefault="00AA7BCB" w:rsidP="000D3B67">
            <w:pPr>
              <w:pStyle w:val="ListParagraph"/>
              <w:numPr>
                <w:ilvl w:val="2"/>
                <w:numId w:val="41"/>
              </w:numPr>
              <w:tabs>
                <w:tab w:val="num" w:pos="-360"/>
              </w:tabs>
              <w:jc w:val="both"/>
              <w:rPr>
                <w:rFonts w:ascii="Arial" w:hAnsi="Arial" w:cs="Arial"/>
                <w:szCs w:val="20"/>
              </w:rPr>
            </w:pPr>
            <w:r w:rsidRPr="00267CE0">
              <w:rPr>
                <w:rFonts w:ascii="Arial" w:hAnsi="Arial" w:cs="Arial"/>
                <w:szCs w:val="20"/>
              </w:rPr>
              <w:t>The Provider should have arrangements in place to manage DNA and systems in place to report DNA information to the Commissioner.  This should be undertaken as part of a quarterly monitoring exercise.</w:t>
            </w:r>
          </w:p>
          <w:p w:rsidR="00AA7BCB" w:rsidRDefault="00AA7BCB" w:rsidP="000D3B67">
            <w:pPr>
              <w:pStyle w:val="ListParagraph"/>
              <w:numPr>
                <w:ilvl w:val="2"/>
                <w:numId w:val="41"/>
              </w:numPr>
              <w:tabs>
                <w:tab w:val="num" w:pos="-360"/>
              </w:tabs>
              <w:jc w:val="both"/>
              <w:rPr>
                <w:rFonts w:ascii="Arial" w:hAnsi="Arial" w:cs="Arial"/>
                <w:szCs w:val="20"/>
              </w:rPr>
            </w:pPr>
            <w:r w:rsidRPr="00267CE0">
              <w:rPr>
                <w:rFonts w:ascii="Arial" w:hAnsi="Arial" w:cs="Arial"/>
                <w:szCs w:val="20"/>
              </w:rPr>
              <w:t>Method of Measurement – Quarterly Review Meeting</w:t>
            </w:r>
          </w:p>
          <w:p w:rsidR="00267CE0" w:rsidRDefault="00267CE0" w:rsidP="00267CE0">
            <w:pPr>
              <w:pStyle w:val="ListParagraph"/>
              <w:tabs>
                <w:tab w:val="num" w:pos="-360"/>
              </w:tabs>
              <w:ind w:left="1559"/>
              <w:jc w:val="both"/>
              <w:rPr>
                <w:rFonts w:ascii="Arial" w:hAnsi="Arial" w:cs="Arial"/>
                <w:szCs w:val="20"/>
              </w:rPr>
            </w:pPr>
          </w:p>
          <w:p w:rsidR="00267CE0" w:rsidRPr="00267CE0" w:rsidRDefault="00267CE0" w:rsidP="00267CE0">
            <w:pPr>
              <w:pStyle w:val="ListParagraph"/>
              <w:tabs>
                <w:tab w:val="num" w:pos="-360"/>
              </w:tabs>
              <w:ind w:left="1559"/>
              <w:jc w:val="both"/>
              <w:rPr>
                <w:rFonts w:ascii="Arial" w:hAnsi="Arial" w:cs="Arial"/>
                <w:szCs w:val="20"/>
              </w:rPr>
            </w:pPr>
          </w:p>
          <w:p w:rsidR="00AA7BCB" w:rsidRPr="00267CE0" w:rsidRDefault="00AA7BCB" w:rsidP="000D3B67">
            <w:pPr>
              <w:pStyle w:val="ListParagraph"/>
              <w:numPr>
                <w:ilvl w:val="1"/>
                <w:numId w:val="41"/>
              </w:numPr>
              <w:jc w:val="both"/>
              <w:rPr>
                <w:rFonts w:ascii="Arial" w:hAnsi="Arial" w:cs="Arial"/>
                <w:b/>
                <w:szCs w:val="20"/>
              </w:rPr>
            </w:pPr>
            <w:r w:rsidRPr="00267CE0">
              <w:rPr>
                <w:rFonts w:ascii="Arial" w:hAnsi="Arial" w:cs="Arial"/>
                <w:b/>
                <w:szCs w:val="20"/>
              </w:rPr>
              <w:t>Access</w:t>
            </w:r>
          </w:p>
          <w:p w:rsidR="00AA7BCB" w:rsidRPr="00267CE0" w:rsidRDefault="00AA7BCB" w:rsidP="000D3B67">
            <w:pPr>
              <w:pStyle w:val="ListParagraph"/>
              <w:numPr>
                <w:ilvl w:val="2"/>
                <w:numId w:val="41"/>
              </w:numPr>
              <w:tabs>
                <w:tab w:val="num" w:pos="-360"/>
              </w:tabs>
              <w:jc w:val="both"/>
              <w:rPr>
                <w:rFonts w:ascii="Arial" w:hAnsi="Arial" w:cs="Arial"/>
                <w:szCs w:val="20"/>
              </w:rPr>
            </w:pPr>
            <w:r w:rsidRPr="00267CE0">
              <w:rPr>
                <w:rFonts w:ascii="Arial" w:hAnsi="Arial" w:cs="Arial"/>
                <w:szCs w:val="20"/>
              </w:rPr>
              <w:t>An audit is to be undertaken bi-monthly.  This audit will monitor referral to treatment times, waiting times at clinics, DNA rates, outcomes of treatment, numbers seen in clinics and patient satisfaction. This information is to be used to ensure that all national/local Access and waiting times for this service are maintained. The Commissioner should be informed by the provider of any breaches to access and waiting times, to allow both parties to discuss and agree remedial action.</w:t>
            </w:r>
          </w:p>
          <w:p w:rsidR="00AA7BCB" w:rsidRPr="00267CE0" w:rsidRDefault="00AA7BCB" w:rsidP="000D3B67">
            <w:pPr>
              <w:pStyle w:val="ListParagraph"/>
              <w:numPr>
                <w:ilvl w:val="2"/>
                <w:numId w:val="41"/>
              </w:numPr>
              <w:tabs>
                <w:tab w:val="num" w:pos="-360"/>
              </w:tabs>
              <w:jc w:val="both"/>
              <w:rPr>
                <w:rFonts w:ascii="Arial" w:hAnsi="Arial" w:cs="Arial"/>
                <w:szCs w:val="20"/>
              </w:rPr>
            </w:pPr>
            <w:r w:rsidRPr="00267CE0">
              <w:rPr>
                <w:rFonts w:ascii="Arial" w:hAnsi="Arial" w:cs="Arial"/>
                <w:szCs w:val="20"/>
              </w:rPr>
              <w:t>The service will record the following in order to monitor 18 week waiting times:</w:t>
            </w:r>
          </w:p>
          <w:p w:rsidR="00AA7BCB" w:rsidRPr="00F471F2" w:rsidRDefault="00AA7BCB" w:rsidP="00F471F2">
            <w:pPr>
              <w:jc w:val="both"/>
            </w:pPr>
          </w:p>
          <w:p w:rsidR="00AA7BCB" w:rsidRPr="00F471F2" w:rsidRDefault="00AA7BCB" w:rsidP="000D3B67">
            <w:pPr>
              <w:pStyle w:val="ListParagraph"/>
              <w:numPr>
                <w:ilvl w:val="3"/>
                <w:numId w:val="41"/>
              </w:numPr>
              <w:jc w:val="both"/>
              <w:rPr>
                <w:rFonts w:ascii="Arial" w:hAnsi="Arial" w:cs="Arial"/>
                <w:b/>
                <w:szCs w:val="20"/>
              </w:rPr>
            </w:pPr>
            <w:r w:rsidRPr="00F471F2">
              <w:rPr>
                <w:rFonts w:ascii="Arial" w:hAnsi="Arial" w:cs="Arial"/>
                <w:b/>
                <w:szCs w:val="20"/>
              </w:rPr>
              <w:t>Weekly PTL (Patient Tracking List)</w:t>
            </w:r>
          </w:p>
          <w:p w:rsidR="00AA7BCB" w:rsidRPr="00F471F2" w:rsidRDefault="00AA7BCB" w:rsidP="00F471F2">
            <w:pPr>
              <w:pStyle w:val="NoSpacing"/>
              <w:numPr>
                <w:ilvl w:val="0"/>
                <w:numId w:val="4"/>
              </w:numPr>
              <w:ind w:left="2160"/>
              <w:rPr>
                <w:rFonts w:ascii="Arial" w:hAnsi="Arial" w:cs="Arial"/>
                <w:szCs w:val="20"/>
                <w:lang w:eastAsia="en-GB"/>
              </w:rPr>
            </w:pPr>
            <w:r w:rsidRPr="00F471F2">
              <w:rPr>
                <w:rFonts w:ascii="Arial" w:hAnsi="Arial" w:cs="Arial"/>
                <w:szCs w:val="20"/>
                <w:lang w:eastAsia="en-GB"/>
              </w:rPr>
              <w:t>Number of patients waiting for a first appointment with an unknown clock start</w:t>
            </w:r>
          </w:p>
          <w:p w:rsidR="00AA7BCB" w:rsidRPr="00F471F2" w:rsidRDefault="00AA7BCB" w:rsidP="00F471F2">
            <w:pPr>
              <w:pStyle w:val="NoSpacing"/>
              <w:numPr>
                <w:ilvl w:val="0"/>
                <w:numId w:val="4"/>
              </w:numPr>
              <w:ind w:left="2160"/>
              <w:rPr>
                <w:rFonts w:ascii="Arial" w:hAnsi="Arial" w:cs="Arial"/>
                <w:szCs w:val="20"/>
                <w:lang w:eastAsia="en-GB"/>
              </w:rPr>
            </w:pPr>
            <w:r w:rsidRPr="00F471F2">
              <w:rPr>
                <w:rFonts w:ascii="Arial" w:hAnsi="Arial" w:cs="Arial"/>
                <w:szCs w:val="20"/>
                <w:lang w:eastAsia="en-GB"/>
              </w:rPr>
              <w:t>Number of patients waiting for a first appointment who will breech the 18 week threshold in 0-1, 1-2, 2-4, 4-6 or 6-8 weeks</w:t>
            </w:r>
          </w:p>
          <w:p w:rsidR="00AA7BCB" w:rsidRPr="00F471F2" w:rsidRDefault="00AA7BCB" w:rsidP="00F471F2">
            <w:pPr>
              <w:pStyle w:val="NoSpacing"/>
              <w:numPr>
                <w:ilvl w:val="0"/>
                <w:numId w:val="4"/>
              </w:numPr>
              <w:ind w:left="2160"/>
              <w:rPr>
                <w:rFonts w:ascii="Arial" w:hAnsi="Arial" w:cs="Arial"/>
                <w:szCs w:val="20"/>
                <w:lang w:eastAsia="en-GB"/>
              </w:rPr>
            </w:pPr>
            <w:r w:rsidRPr="00F471F2">
              <w:rPr>
                <w:rFonts w:ascii="Arial" w:hAnsi="Arial" w:cs="Arial"/>
                <w:szCs w:val="20"/>
                <w:lang w:eastAsia="en-GB"/>
              </w:rPr>
              <w:t>Number of patients waiting for a first appointment who have already breeched the 18 week threshold</w:t>
            </w:r>
          </w:p>
          <w:p w:rsidR="00AA7BCB" w:rsidRPr="00F471F2" w:rsidRDefault="00AA7BCB" w:rsidP="00F471F2">
            <w:pPr>
              <w:pStyle w:val="NoSpacing"/>
              <w:numPr>
                <w:ilvl w:val="0"/>
                <w:numId w:val="4"/>
              </w:numPr>
              <w:ind w:left="2160"/>
              <w:rPr>
                <w:rFonts w:ascii="Arial" w:hAnsi="Arial" w:cs="Arial"/>
                <w:szCs w:val="20"/>
                <w:lang w:eastAsia="en-GB"/>
              </w:rPr>
            </w:pPr>
            <w:r w:rsidRPr="00F471F2">
              <w:rPr>
                <w:rFonts w:ascii="Arial" w:hAnsi="Arial" w:cs="Arial"/>
                <w:szCs w:val="20"/>
                <w:lang w:eastAsia="en-GB"/>
              </w:rPr>
              <w:t>Number of patients waiting for a first appointment who have breached the 18 week threshold during the last week</w:t>
            </w:r>
          </w:p>
          <w:p w:rsidR="00AA7BCB" w:rsidRPr="00F471F2" w:rsidRDefault="00AA7BCB" w:rsidP="00F471F2">
            <w:pPr>
              <w:pStyle w:val="NoSpacing"/>
              <w:numPr>
                <w:ilvl w:val="0"/>
                <w:numId w:val="4"/>
              </w:numPr>
              <w:ind w:left="2160"/>
              <w:rPr>
                <w:rFonts w:ascii="Arial" w:hAnsi="Arial" w:cs="Arial"/>
                <w:szCs w:val="20"/>
                <w:lang w:eastAsia="en-GB"/>
              </w:rPr>
            </w:pPr>
            <w:r w:rsidRPr="00F471F2">
              <w:rPr>
                <w:rFonts w:ascii="Arial" w:hAnsi="Arial" w:cs="Arial"/>
                <w:szCs w:val="20"/>
                <w:lang w:eastAsia="en-GB"/>
              </w:rPr>
              <w:t>Report using UNIFY which is mandatory from April 2011</w:t>
            </w:r>
          </w:p>
          <w:p w:rsidR="00AA7BCB" w:rsidRPr="00F471F2" w:rsidRDefault="00AA7BCB" w:rsidP="00F471F2">
            <w:pPr>
              <w:jc w:val="both"/>
            </w:pPr>
          </w:p>
          <w:p w:rsidR="00AA7BCB" w:rsidRPr="00F471F2" w:rsidRDefault="00AA7BCB" w:rsidP="000D3B67">
            <w:pPr>
              <w:pStyle w:val="ListParagraph"/>
              <w:numPr>
                <w:ilvl w:val="3"/>
                <w:numId w:val="41"/>
              </w:numPr>
              <w:jc w:val="both"/>
              <w:rPr>
                <w:rFonts w:ascii="Arial" w:hAnsi="Arial" w:cs="Arial"/>
                <w:b/>
                <w:szCs w:val="20"/>
              </w:rPr>
            </w:pPr>
            <w:r w:rsidRPr="00F471F2">
              <w:rPr>
                <w:rFonts w:ascii="Arial" w:hAnsi="Arial" w:cs="Arial"/>
                <w:b/>
                <w:szCs w:val="20"/>
              </w:rPr>
              <w:t>Monthly Waiting Times (Via MAR)</w:t>
            </w:r>
          </w:p>
          <w:p w:rsidR="00AA7BCB" w:rsidRPr="00F471F2" w:rsidRDefault="00AA7BCB" w:rsidP="00F471F2">
            <w:pPr>
              <w:pStyle w:val="NoSpacing"/>
              <w:numPr>
                <w:ilvl w:val="0"/>
                <w:numId w:val="4"/>
              </w:numPr>
              <w:ind w:left="2160"/>
              <w:rPr>
                <w:rFonts w:ascii="Arial" w:hAnsi="Arial" w:cs="Arial"/>
                <w:szCs w:val="20"/>
                <w:lang w:eastAsia="en-GB"/>
              </w:rPr>
            </w:pPr>
            <w:r w:rsidRPr="00F471F2">
              <w:rPr>
                <w:rFonts w:ascii="Arial" w:hAnsi="Arial" w:cs="Arial"/>
                <w:szCs w:val="20"/>
                <w:lang w:eastAsia="en-GB"/>
              </w:rPr>
              <w:t>Number of patients receiving a first treatment during the month by the number of weeks they waited</w:t>
            </w:r>
          </w:p>
          <w:p w:rsidR="00AA7BCB" w:rsidRPr="00F471F2" w:rsidRDefault="00AA7BCB" w:rsidP="00F471F2">
            <w:pPr>
              <w:pStyle w:val="NoSpacing"/>
              <w:numPr>
                <w:ilvl w:val="0"/>
                <w:numId w:val="4"/>
              </w:numPr>
              <w:ind w:left="2160"/>
              <w:rPr>
                <w:rFonts w:ascii="Arial" w:hAnsi="Arial" w:cs="Arial"/>
                <w:szCs w:val="20"/>
                <w:lang w:eastAsia="en-GB"/>
              </w:rPr>
            </w:pPr>
            <w:r w:rsidRPr="00F471F2">
              <w:rPr>
                <w:rFonts w:ascii="Arial" w:hAnsi="Arial" w:cs="Arial"/>
                <w:szCs w:val="20"/>
                <w:lang w:eastAsia="en-GB"/>
              </w:rPr>
              <w:t>Number of patients waiting for a first appointment by number of weeks waiting at the end of the month</w:t>
            </w:r>
          </w:p>
          <w:p w:rsidR="00AA7BCB" w:rsidRPr="00F471F2" w:rsidRDefault="00AA7BCB" w:rsidP="00F471F2">
            <w:pPr>
              <w:pStyle w:val="NoSpacing"/>
              <w:ind w:left="1080"/>
              <w:rPr>
                <w:rFonts w:ascii="Arial" w:hAnsi="Arial" w:cs="Arial"/>
                <w:szCs w:val="20"/>
                <w:lang w:eastAsia="en-GB"/>
              </w:rPr>
            </w:pPr>
          </w:p>
          <w:p w:rsidR="00AA7BCB" w:rsidRPr="00F471F2" w:rsidRDefault="00AA7BCB" w:rsidP="000D3B67">
            <w:pPr>
              <w:pStyle w:val="ListParagraph"/>
              <w:numPr>
                <w:ilvl w:val="3"/>
                <w:numId w:val="41"/>
              </w:numPr>
              <w:jc w:val="both"/>
              <w:rPr>
                <w:rFonts w:ascii="Arial" w:hAnsi="Arial" w:cs="Arial"/>
                <w:b/>
                <w:lang w:eastAsia="en-US"/>
              </w:rPr>
            </w:pPr>
            <w:r w:rsidRPr="00F471F2">
              <w:rPr>
                <w:rFonts w:ascii="Arial" w:hAnsi="Arial" w:cs="Arial"/>
                <w:b/>
              </w:rPr>
              <w:t>Commissioning Data Set (outpatients)</w:t>
            </w:r>
          </w:p>
          <w:p w:rsidR="00AA7BCB" w:rsidRPr="00F471F2" w:rsidRDefault="00AA7BCB" w:rsidP="00F471F2">
            <w:pPr>
              <w:jc w:val="both"/>
            </w:pPr>
          </w:p>
          <w:p w:rsidR="00AA7BCB" w:rsidRPr="00F471F2" w:rsidRDefault="00AA7BCB" w:rsidP="000D3B67">
            <w:pPr>
              <w:pStyle w:val="ListParagraph"/>
              <w:numPr>
                <w:ilvl w:val="3"/>
                <w:numId w:val="41"/>
              </w:numPr>
              <w:jc w:val="both"/>
              <w:rPr>
                <w:rFonts w:ascii="Arial" w:hAnsi="Arial" w:cs="Arial"/>
                <w:b/>
              </w:rPr>
            </w:pPr>
            <w:r w:rsidRPr="00F471F2">
              <w:rPr>
                <w:rFonts w:ascii="Arial" w:hAnsi="Arial" w:cs="Arial"/>
                <w:b/>
              </w:rPr>
              <w:t xml:space="preserve">Patient level return submitted monthly. </w:t>
            </w:r>
          </w:p>
          <w:p w:rsidR="00AA7BCB" w:rsidRPr="00F471F2" w:rsidRDefault="00AA7BCB" w:rsidP="00F471F2">
            <w:pPr>
              <w:ind w:left="2160"/>
              <w:jc w:val="both"/>
            </w:pPr>
            <w:r w:rsidRPr="00F471F2">
              <w:t>Method of Measurement – Quarterly Review Meeting</w:t>
            </w:r>
          </w:p>
          <w:p w:rsidR="00AA7BCB" w:rsidRPr="00F471F2" w:rsidRDefault="00AA7BCB" w:rsidP="00F471F2">
            <w:pPr>
              <w:jc w:val="both"/>
            </w:pPr>
          </w:p>
          <w:p w:rsidR="00AA7BCB" w:rsidRPr="00F471F2" w:rsidRDefault="00AA7BCB" w:rsidP="000D3B67">
            <w:pPr>
              <w:pStyle w:val="ListParagraph"/>
              <w:numPr>
                <w:ilvl w:val="1"/>
                <w:numId w:val="41"/>
              </w:numPr>
              <w:jc w:val="both"/>
              <w:rPr>
                <w:rFonts w:ascii="Arial" w:hAnsi="Arial" w:cs="Arial"/>
                <w:b/>
              </w:rPr>
            </w:pPr>
            <w:r w:rsidRPr="00F471F2">
              <w:rPr>
                <w:rFonts w:ascii="Arial" w:hAnsi="Arial" w:cs="Arial"/>
                <w:b/>
              </w:rPr>
              <w:t>Personalised Care Planning</w:t>
            </w:r>
          </w:p>
          <w:p w:rsidR="00AA7BCB" w:rsidRPr="00F471F2" w:rsidRDefault="00AA7BCB" w:rsidP="000D3B67">
            <w:pPr>
              <w:pStyle w:val="ListParagraph"/>
              <w:numPr>
                <w:ilvl w:val="2"/>
                <w:numId w:val="41"/>
              </w:numPr>
              <w:tabs>
                <w:tab w:val="num" w:pos="720"/>
              </w:tabs>
              <w:jc w:val="both"/>
              <w:rPr>
                <w:rFonts w:ascii="Arial" w:hAnsi="Arial" w:cs="Arial"/>
              </w:rPr>
            </w:pPr>
            <w:r w:rsidRPr="00F471F2">
              <w:rPr>
                <w:rFonts w:ascii="Arial" w:hAnsi="Arial" w:cs="Arial"/>
              </w:rPr>
              <w:t xml:space="preserve">The Provider should adopt a care planning approach and generate care plans for people with dermatological conditions. </w:t>
            </w:r>
          </w:p>
          <w:p w:rsidR="00AA7BCB" w:rsidRPr="00F471F2" w:rsidRDefault="00AA7BCB" w:rsidP="000D3B67">
            <w:pPr>
              <w:pStyle w:val="ListParagraph"/>
              <w:numPr>
                <w:ilvl w:val="2"/>
                <w:numId w:val="41"/>
              </w:numPr>
              <w:tabs>
                <w:tab w:val="num" w:pos="720"/>
              </w:tabs>
              <w:jc w:val="both"/>
              <w:rPr>
                <w:rFonts w:ascii="Arial" w:hAnsi="Arial" w:cs="Arial"/>
              </w:rPr>
            </w:pPr>
            <w:r w:rsidRPr="00F471F2">
              <w:rPr>
                <w:rFonts w:ascii="Arial" w:hAnsi="Arial" w:cs="Arial"/>
              </w:rPr>
              <w:t>Method of Measurement – Quarterly Review Meeting</w:t>
            </w:r>
          </w:p>
          <w:p w:rsidR="00AA7BCB" w:rsidRPr="00F471F2" w:rsidRDefault="00AA7BCB" w:rsidP="00F471F2">
            <w:pPr>
              <w:jc w:val="both"/>
              <w:rPr>
                <w:rFonts w:eastAsiaTheme="minorHAnsi"/>
              </w:rPr>
            </w:pPr>
          </w:p>
          <w:p w:rsidR="00AA7BCB" w:rsidRPr="00F471F2" w:rsidRDefault="00AA7BCB" w:rsidP="000D3B67">
            <w:pPr>
              <w:pStyle w:val="ListParagraph"/>
              <w:numPr>
                <w:ilvl w:val="1"/>
                <w:numId w:val="41"/>
              </w:numPr>
              <w:jc w:val="both"/>
              <w:rPr>
                <w:rFonts w:ascii="Arial" w:hAnsi="Arial" w:cs="Arial"/>
                <w:b/>
              </w:rPr>
            </w:pPr>
            <w:r w:rsidRPr="00F471F2">
              <w:rPr>
                <w:rFonts w:ascii="Arial" w:hAnsi="Arial" w:cs="Arial"/>
                <w:b/>
              </w:rPr>
              <w:t>Outcomes</w:t>
            </w:r>
          </w:p>
          <w:p w:rsidR="00AA7BCB" w:rsidRPr="00F471F2" w:rsidRDefault="00AA7BCB" w:rsidP="000D3B67">
            <w:pPr>
              <w:pStyle w:val="ListParagraph"/>
              <w:numPr>
                <w:ilvl w:val="2"/>
                <w:numId w:val="41"/>
              </w:numPr>
              <w:jc w:val="both"/>
              <w:rPr>
                <w:rFonts w:ascii="Arial" w:hAnsi="Arial" w:cs="Arial"/>
              </w:rPr>
            </w:pPr>
            <w:r w:rsidRPr="00F471F2">
              <w:rPr>
                <w:rFonts w:ascii="Arial" w:hAnsi="Arial" w:cs="Arial"/>
              </w:rPr>
              <w:t>There should be adequate systems in place in order to monitor the following outcomes.</w:t>
            </w:r>
          </w:p>
          <w:p w:rsidR="00AA7BCB" w:rsidRPr="00F471F2" w:rsidRDefault="00AA7BCB" w:rsidP="00F471F2">
            <w:pPr>
              <w:jc w:val="both"/>
            </w:pPr>
          </w:p>
          <w:p w:rsidR="00AA7BCB" w:rsidRPr="00F471F2" w:rsidRDefault="00AA7BCB" w:rsidP="000D3B67">
            <w:pPr>
              <w:pStyle w:val="ListParagraph"/>
              <w:numPr>
                <w:ilvl w:val="3"/>
                <w:numId w:val="41"/>
              </w:numPr>
              <w:tabs>
                <w:tab w:val="num" w:pos="720"/>
              </w:tabs>
              <w:jc w:val="both"/>
              <w:rPr>
                <w:rFonts w:ascii="Arial" w:hAnsi="Arial" w:cs="Arial"/>
                <w:b/>
              </w:rPr>
            </w:pPr>
            <w:r w:rsidRPr="00F471F2">
              <w:rPr>
                <w:rFonts w:ascii="Arial" w:hAnsi="Arial" w:cs="Arial"/>
                <w:b/>
              </w:rPr>
              <w:t>Activity:</w:t>
            </w:r>
          </w:p>
          <w:p w:rsidR="00AA7BCB" w:rsidRPr="00F471F2" w:rsidRDefault="00AA7BCB" w:rsidP="00F471F2">
            <w:pPr>
              <w:pStyle w:val="NoSpacing"/>
              <w:numPr>
                <w:ilvl w:val="0"/>
                <w:numId w:val="4"/>
              </w:numPr>
              <w:ind w:left="2160"/>
              <w:rPr>
                <w:rFonts w:ascii="Arial" w:hAnsi="Arial" w:cs="Arial"/>
                <w:szCs w:val="20"/>
                <w:lang w:eastAsia="en-GB"/>
              </w:rPr>
            </w:pPr>
            <w:r w:rsidRPr="00F471F2">
              <w:rPr>
                <w:rFonts w:ascii="Arial" w:hAnsi="Arial" w:cs="Arial"/>
                <w:szCs w:val="20"/>
                <w:lang w:eastAsia="en-GB"/>
              </w:rPr>
              <w:t>Demonstrate an increase in appropriate activity levels to demonstrate cost effectiveness.</w:t>
            </w:r>
          </w:p>
          <w:p w:rsidR="00AA7BCB" w:rsidRPr="00F471F2" w:rsidRDefault="00AA7BCB" w:rsidP="00F471F2">
            <w:pPr>
              <w:pStyle w:val="NoSpacing"/>
              <w:numPr>
                <w:ilvl w:val="0"/>
                <w:numId w:val="4"/>
              </w:numPr>
              <w:ind w:left="2160"/>
              <w:rPr>
                <w:rFonts w:ascii="Arial" w:hAnsi="Arial" w:cs="Arial"/>
                <w:szCs w:val="20"/>
              </w:rPr>
            </w:pPr>
            <w:r w:rsidRPr="00F471F2">
              <w:rPr>
                <w:rFonts w:ascii="Arial" w:hAnsi="Arial" w:cs="Arial"/>
                <w:szCs w:val="20"/>
                <w:lang w:eastAsia="en-GB"/>
              </w:rPr>
              <w:t>Reduce the numbers of Fail to Attend Appointments in the service to below 2% overall</w:t>
            </w:r>
            <w:r w:rsidRPr="00F471F2">
              <w:rPr>
                <w:rFonts w:ascii="Arial" w:hAnsi="Arial" w:cs="Arial"/>
                <w:szCs w:val="20"/>
              </w:rPr>
              <w:t xml:space="preserve">. </w:t>
            </w:r>
          </w:p>
          <w:p w:rsidR="00AA7BCB" w:rsidRPr="00F471F2" w:rsidRDefault="00AA7BCB" w:rsidP="00F471F2">
            <w:pPr>
              <w:jc w:val="both"/>
            </w:pPr>
          </w:p>
          <w:p w:rsidR="00AA7BCB" w:rsidRPr="00F471F2" w:rsidRDefault="00AA7BCB" w:rsidP="000D3B67">
            <w:pPr>
              <w:pStyle w:val="ListParagraph"/>
              <w:numPr>
                <w:ilvl w:val="3"/>
                <w:numId w:val="41"/>
              </w:numPr>
              <w:tabs>
                <w:tab w:val="num" w:pos="720"/>
              </w:tabs>
              <w:jc w:val="both"/>
              <w:rPr>
                <w:rFonts w:ascii="Arial" w:hAnsi="Arial" w:cs="Arial"/>
              </w:rPr>
            </w:pPr>
            <w:r w:rsidRPr="00F471F2">
              <w:rPr>
                <w:rFonts w:ascii="Arial" w:hAnsi="Arial" w:cs="Arial"/>
                <w:b/>
              </w:rPr>
              <w:t>Quality:</w:t>
            </w:r>
          </w:p>
          <w:p w:rsidR="00AA7BCB" w:rsidRPr="00F471F2" w:rsidRDefault="00AA7BCB" w:rsidP="00F471F2">
            <w:pPr>
              <w:pStyle w:val="NoSpacing"/>
              <w:numPr>
                <w:ilvl w:val="0"/>
                <w:numId w:val="4"/>
              </w:numPr>
              <w:ind w:left="2160"/>
              <w:rPr>
                <w:rFonts w:ascii="Arial" w:hAnsi="Arial" w:cs="Arial"/>
                <w:szCs w:val="20"/>
                <w:lang w:eastAsia="en-GB"/>
              </w:rPr>
            </w:pPr>
            <w:r w:rsidRPr="00F471F2">
              <w:rPr>
                <w:rFonts w:ascii="Arial" w:hAnsi="Arial" w:cs="Arial"/>
                <w:szCs w:val="20"/>
                <w:lang w:eastAsia="en-GB"/>
              </w:rPr>
              <w:t xml:space="preserve">All patients who have a positive histology result for Basal Cell Carcinoma following surgery will have the result reviewed by the Consultant Dermatologist to ensure the NICE Clinical Guidelines for management are achieved. </w:t>
            </w:r>
          </w:p>
          <w:p w:rsidR="00AA7BCB" w:rsidRPr="00F471F2" w:rsidRDefault="00AA7BCB" w:rsidP="00F471F2">
            <w:pPr>
              <w:pStyle w:val="NoSpacing"/>
              <w:numPr>
                <w:ilvl w:val="0"/>
                <w:numId w:val="4"/>
              </w:numPr>
              <w:ind w:left="2160"/>
              <w:rPr>
                <w:rFonts w:ascii="Arial" w:hAnsi="Arial" w:cs="Arial"/>
                <w:szCs w:val="20"/>
                <w:lang w:eastAsia="en-GB"/>
              </w:rPr>
            </w:pPr>
            <w:r w:rsidRPr="00F471F2">
              <w:rPr>
                <w:rFonts w:ascii="Arial" w:hAnsi="Arial" w:cs="Arial"/>
                <w:szCs w:val="20"/>
                <w:lang w:eastAsia="en-GB"/>
              </w:rPr>
              <w:t>Access to MDT will be facilitated at least quarterly</w:t>
            </w:r>
          </w:p>
          <w:p w:rsidR="00AA7BCB" w:rsidRPr="00F471F2" w:rsidRDefault="00AA7BCB" w:rsidP="00F471F2">
            <w:pPr>
              <w:jc w:val="both"/>
            </w:pPr>
          </w:p>
          <w:p w:rsidR="00AA7BCB" w:rsidRPr="00F471F2" w:rsidRDefault="00AA7BCB" w:rsidP="000D3B67">
            <w:pPr>
              <w:pStyle w:val="ListParagraph"/>
              <w:numPr>
                <w:ilvl w:val="3"/>
                <w:numId w:val="41"/>
              </w:numPr>
              <w:tabs>
                <w:tab w:val="num" w:pos="720"/>
              </w:tabs>
              <w:jc w:val="both"/>
              <w:rPr>
                <w:rFonts w:ascii="Arial" w:hAnsi="Arial" w:cs="Arial"/>
                <w:b/>
              </w:rPr>
            </w:pPr>
            <w:r w:rsidRPr="00F471F2">
              <w:rPr>
                <w:rFonts w:ascii="Arial" w:hAnsi="Arial" w:cs="Arial"/>
                <w:b/>
              </w:rPr>
              <w:t>Audit</w:t>
            </w:r>
          </w:p>
          <w:p w:rsidR="00AA7BCB" w:rsidRPr="00F471F2" w:rsidRDefault="00AA7BCB" w:rsidP="00F471F2">
            <w:pPr>
              <w:ind w:left="2160"/>
              <w:jc w:val="both"/>
            </w:pPr>
            <w:r w:rsidRPr="00F471F2">
              <w:t>Some of the following points will be identified as part of, and within, key personnel’s annual appraisals. The Dermatology and Minor Surgery Service will carry out an Integrated Audit annually.  This i</w:t>
            </w:r>
            <w:r w:rsidR="00F471F2" w:rsidRPr="00F471F2">
              <w:t>ncludes the following:</w:t>
            </w:r>
          </w:p>
          <w:p w:rsidR="00AA7BCB" w:rsidRPr="00F471F2" w:rsidRDefault="00AA7BCB" w:rsidP="00F471F2">
            <w:pPr>
              <w:pStyle w:val="NoSpacing"/>
              <w:numPr>
                <w:ilvl w:val="0"/>
                <w:numId w:val="4"/>
              </w:numPr>
              <w:ind w:left="2586" w:hanging="284"/>
              <w:rPr>
                <w:rFonts w:ascii="Arial" w:hAnsi="Arial" w:cs="Arial"/>
                <w:szCs w:val="20"/>
                <w:lang w:eastAsia="en-GB"/>
              </w:rPr>
            </w:pPr>
            <w:r w:rsidRPr="00F471F2">
              <w:rPr>
                <w:rFonts w:ascii="Arial" w:hAnsi="Arial" w:cs="Arial"/>
                <w:szCs w:val="20"/>
                <w:lang w:eastAsia="en-GB"/>
              </w:rPr>
              <w:t>Communication</w:t>
            </w:r>
          </w:p>
          <w:p w:rsidR="00AA7BCB" w:rsidRPr="00F471F2" w:rsidRDefault="00AA7BCB" w:rsidP="00F471F2">
            <w:pPr>
              <w:pStyle w:val="NoSpacing"/>
              <w:numPr>
                <w:ilvl w:val="0"/>
                <w:numId w:val="4"/>
              </w:numPr>
              <w:ind w:left="2586" w:hanging="284"/>
              <w:rPr>
                <w:rFonts w:ascii="Arial" w:hAnsi="Arial" w:cs="Arial"/>
                <w:szCs w:val="20"/>
                <w:lang w:eastAsia="en-GB"/>
              </w:rPr>
            </w:pPr>
            <w:r w:rsidRPr="00F471F2">
              <w:rPr>
                <w:rFonts w:ascii="Arial" w:hAnsi="Arial" w:cs="Arial"/>
                <w:szCs w:val="20"/>
                <w:lang w:eastAsia="en-GB"/>
              </w:rPr>
              <w:t>Record Keeping</w:t>
            </w:r>
          </w:p>
          <w:p w:rsidR="00AA7BCB" w:rsidRPr="00F471F2" w:rsidRDefault="00AA7BCB" w:rsidP="00F471F2">
            <w:pPr>
              <w:pStyle w:val="NoSpacing"/>
              <w:numPr>
                <w:ilvl w:val="0"/>
                <w:numId w:val="4"/>
              </w:numPr>
              <w:ind w:left="2586" w:hanging="284"/>
              <w:rPr>
                <w:rFonts w:ascii="Arial" w:hAnsi="Arial" w:cs="Arial"/>
                <w:szCs w:val="20"/>
                <w:lang w:eastAsia="en-GB"/>
              </w:rPr>
            </w:pPr>
            <w:r w:rsidRPr="00F471F2">
              <w:rPr>
                <w:rFonts w:ascii="Arial" w:hAnsi="Arial" w:cs="Arial"/>
                <w:szCs w:val="20"/>
                <w:lang w:eastAsia="en-GB"/>
              </w:rPr>
              <w:t>Self-Care</w:t>
            </w:r>
          </w:p>
          <w:p w:rsidR="00AA7BCB" w:rsidRPr="00F471F2" w:rsidRDefault="00AA7BCB" w:rsidP="00F471F2">
            <w:pPr>
              <w:pStyle w:val="NoSpacing"/>
              <w:numPr>
                <w:ilvl w:val="0"/>
                <w:numId w:val="4"/>
              </w:numPr>
              <w:ind w:left="2586" w:hanging="284"/>
              <w:rPr>
                <w:rFonts w:ascii="Arial" w:hAnsi="Arial" w:cs="Arial"/>
                <w:szCs w:val="20"/>
                <w:lang w:eastAsia="en-GB"/>
              </w:rPr>
            </w:pPr>
            <w:r w:rsidRPr="00F471F2">
              <w:rPr>
                <w:rFonts w:ascii="Arial" w:hAnsi="Arial" w:cs="Arial"/>
                <w:szCs w:val="20"/>
                <w:lang w:eastAsia="en-GB"/>
              </w:rPr>
              <w:t>Infection Control</w:t>
            </w:r>
          </w:p>
          <w:p w:rsidR="00AA7BCB" w:rsidRPr="00F471F2" w:rsidRDefault="00AA7BCB" w:rsidP="00F471F2">
            <w:pPr>
              <w:pStyle w:val="NoSpacing"/>
              <w:numPr>
                <w:ilvl w:val="0"/>
                <w:numId w:val="4"/>
              </w:numPr>
              <w:ind w:left="2586" w:hanging="284"/>
              <w:rPr>
                <w:rFonts w:ascii="Arial" w:hAnsi="Arial" w:cs="Arial"/>
                <w:szCs w:val="20"/>
                <w:lang w:eastAsia="en-GB"/>
              </w:rPr>
            </w:pPr>
            <w:r w:rsidRPr="00F471F2">
              <w:rPr>
                <w:rFonts w:ascii="Arial" w:hAnsi="Arial" w:cs="Arial"/>
                <w:szCs w:val="20"/>
                <w:lang w:eastAsia="en-GB"/>
              </w:rPr>
              <w:t>Equality and Diversity</w:t>
            </w:r>
          </w:p>
          <w:p w:rsidR="00AA7BCB" w:rsidRPr="00F471F2" w:rsidRDefault="00AA7BCB" w:rsidP="00F471F2">
            <w:pPr>
              <w:pStyle w:val="NoSpacing"/>
              <w:numPr>
                <w:ilvl w:val="0"/>
                <w:numId w:val="4"/>
              </w:numPr>
              <w:ind w:left="2586" w:hanging="284"/>
              <w:rPr>
                <w:rFonts w:ascii="Arial" w:hAnsi="Arial" w:cs="Arial"/>
                <w:szCs w:val="20"/>
                <w:lang w:eastAsia="en-GB"/>
              </w:rPr>
            </w:pPr>
            <w:r w:rsidRPr="00F471F2">
              <w:rPr>
                <w:rFonts w:ascii="Arial" w:hAnsi="Arial" w:cs="Arial"/>
                <w:szCs w:val="20"/>
                <w:lang w:eastAsia="en-GB"/>
              </w:rPr>
              <w:t>Consent</w:t>
            </w:r>
          </w:p>
          <w:p w:rsidR="00AA7BCB" w:rsidRPr="00F471F2" w:rsidRDefault="00AA7BCB" w:rsidP="00F471F2">
            <w:pPr>
              <w:pStyle w:val="NoSpacing"/>
              <w:numPr>
                <w:ilvl w:val="0"/>
                <w:numId w:val="4"/>
              </w:numPr>
              <w:ind w:left="2586" w:hanging="284"/>
              <w:rPr>
                <w:rFonts w:ascii="Arial" w:hAnsi="Arial" w:cs="Arial"/>
                <w:szCs w:val="20"/>
                <w:lang w:eastAsia="en-GB"/>
              </w:rPr>
            </w:pPr>
            <w:r w:rsidRPr="00F471F2">
              <w:rPr>
                <w:rFonts w:ascii="Arial" w:hAnsi="Arial" w:cs="Arial"/>
                <w:szCs w:val="20"/>
                <w:lang w:eastAsia="en-GB"/>
              </w:rPr>
              <w:t>Lessons learnt</w:t>
            </w:r>
          </w:p>
          <w:p w:rsidR="00AA7BCB" w:rsidRPr="00F471F2" w:rsidRDefault="00AA7BCB" w:rsidP="00F471F2">
            <w:pPr>
              <w:pStyle w:val="NoSpacing"/>
              <w:numPr>
                <w:ilvl w:val="0"/>
                <w:numId w:val="4"/>
              </w:numPr>
              <w:ind w:left="2586" w:hanging="284"/>
              <w:rPr>
                <w:rFonts w:ascii="Arial" w:hAnsi="Arial" w:cs="Arial"/>
                <w:szCs w:val="20"/>
                <w:lang w:eastAsia="en-GB"/>
              </w:rPr>
            </w:pPr>
            <w:r w:rsidRPr="00F471F2">
              <w:rPr>
                <w:rFonts w:ascii="Arial" w:hAnsi="Arial" w:cs="Arial"/>
                <w:szCs w:val="20"/>
                <w:lang w:eastAsia="en-GB"/>
              </w:rPr>
              <w:t>Complaints</w:t>
            </w:r>
          </w:p>
          <w:p w:rsidR="00AA7BCB" w:rsidRPr="00F471F2" w:rsidRDefault="00AA7BCB" w:rsidP="00F471F2">
            <w:pPr>
              <w:pStyle w:val="NoSpacing"/>
              <w:numPr>
                <w:ilvl w:val="0"/>
                <w:numId w:val="4"/>
              </w:numPr>
              <w:ind w:left="2586" w:hanging="284"/>
              <w:rPr>
                <w:rFonts w:ascii="Arial" w:hAnsi="Arial" w:cs="Arial"/>
                <w:szCs w:val="20"/>
                <w:lang w:eastAsia="en-GB"/>
              </w:rPr>
            </w:pPr>
            <w:r w:rsidRPr="00F471F2">
              <w:rPr>
                <w:rFonts w:ascii="Arial" w:hAnsi="Arial" w:cs="Arial"/>
                <w:szCs w:val="20"/>
                <w:lang w:eastAsia="en-GB"/>
              </w:rPr>
              <w:t>Incidents</w:t>
            </w:r>
          </w:p>
          <w:p w:rsidR="00AA7BCB" w:rsidRPr="004D1BF0" w:rsidRDefault="00AA7BCB" w:rsidP="004D1BF0">
            <w:pPr>
              <w:pStyle w:val="ListParagraph"/>
              <w:ind w:left="1080"/>
              <w:jc w:val="both"/>
              <w:rPr>
                <w:rFonts w:ascii="Arial" w:hAnsi="Arial" w:cs="Arial"/>
                <w:szCs w:val="20"/>
                <w:lang w:eastAsia="en-US"/>
              </w:rPr>
            </w:pPr>
          </w:p>
          <w:p w:rsidR="00AA7BCB" w:rsidRPr="004D1BF0" w:rsidRDefault="00AA7BCB" w:rsidP="000D3B67">
            <w:pPr>
              <w:pStyle w:val="ListParagraph"/>
              <w:numPr>
                <w:ilvl w:val="1"/>
                <w:numId w:val="41"/>
              </w:numPr>
              <w:tabs>
                <w:tab w:val="num" w:pos="720"/>
              </w:tabs>
              <w:jc w:val="both"/>
              <w:rPr>
                <w:rFonts w:ascii="Arial" w:hAnsi="Arial" w:cs="Arial"/>
                <w:b/>
              </w:rPr>
            </w:pPr>
            <w:r w:rsidRPr="004D1BF0">
              <w:rPr>
                <w:rFonts w:ascii="Arial" w:hAnsi="Arial" w:cs="Arial"/>
                <w:b/>
              </w:rPr>
              <w:t>Other</w:t>
            </w:r>
          </w:p>
          <w:p w:rsidR="00AA7BCB" w:rsidRPr="004D1BF0" w:rsidRDefault="00AA7BCB" w:rsidP="000D3B67">
            <w:pPr>
              <w:pStyle w:val="ListParagraph"/>
              <w:numPr>
                <w:ilvl w:val="2"/>
                <w:numId w:val="41"/>
              </w:numPr>
              <w:jc w:val="both"/>
              <w:rPr>
                <w:rFonts w:ascii="Arial" w:hAnsi="Arial" w:cs="Arial"/>
              </w:rPr>
            </w:pPr>
            <w:r w:rsidRPr="004D1BF0">
              <w:rPr>
                <w:rFonts w:ascii="Arial" w:hAnsi="Arial" w:cs="Arial"/>
              </w:rPr>
              <w:t xml:space="preserve">Produce an annual report which outlines the service developments, activity, outcomes and proposals. </w:t>
            </w:r>
          </w:p>
          <w:p w:rsidR="00AA7BCB" w:rsidRPr="004D1BF0" w:rsidRDefault="00AA7BCB" w:rsidP="000D3B67">
            <w:pPr>
              <w:pStyle w:val="ListParagraph"/>
              <w:numPr>
                <w:ilvl w:val="2"/>
                <w:numId w:val="41"/>
              </w:numPr>
              <w:jc w:val="both"/>
              <w:rPr>
                <w:rFonts w:ascii="Arial" w:hAnsi="Arial" w:cs="Arial"/>
              </w:rPr>
            </w:pPr>
            <w:r w:rsidRPr="004D1BF0">
              <w:rPr>
                <w:rFonts w:ascii="Arial" w:hAnsi="Arial" w:cs="Arial"/>
              </w:rPr>
              <w:t>Method of Measurements – Quarterly Review Meeting.</w:t>
            </w:r>
          </w:p>
          <w:p w:rsidR="00AA7BCB" w:rsidRPr="004D1BF0" w:rsidRDefault="00AA7BCB" w:rsidP="004D1BF0">
            <w:pPr>
              <w:jc w:val="both"/>
            </w:pPr>
          </w:p>
          <w:p w:rsidR="00AA7BCB" w:rsidRPr="004D1BF0" w:rsidRDefault="00AA7BCB" w:rsidP="000D3B67">
            <w:pPr>
              <w:pStyle w:val="ListParagraph"/>
              <w:numPr>
                <w:ilvl w:val="1"/>
                <w:numId w:val="41"/>
              </w:numPr>
              <w:jc w:val="both"/>
              <w:rPr>
                <w:rFonts w:ascii="Arial" w:hAnsi="Arial" w:cs="Arial"/>
                <w:b/>
              </w:rPr>
            </w:pPr>
            <w:r w:rsidRPr="004D1BF0">
              <w:rPr>
                <w:rFonts w:ascii="Arial" w:hAnsi="Arial" w:cs="Arial"/>
                <w:b/>
              </w:rPr>
              <w:t>Additional requirements for services on block contracts</w:t>
            </w:r>
          </w:p>
          <w:p w:rsidR="00AA7BCB" w:rsidRPr="004D1BF0" w:rsidRDefault="00AA7BCB" w:rsidP="000D3B67">
            <w:pPr>
              <w:pStyle w:val="ListParagraph"/>
              <w:numPr>
                <w:ilvl w:val="2"/>
                <w:numId w:val="41"/>
              </w:numPr>
              <w:jc w:val="both"/>
              <w:rPr>
                <w:rFonts w:ascii="Arial" w:hAnsi="Arial" w:cs="Arial"/>
              </w:rPr>
            </w:pPr>
            <w:r w:rsidRPr="004D1BF0">
              <w:rPr>
                <w:rFonts w:ascii="Arial" w:hAnsi="Arial" w:cs="Arial"/>
              </w:rPr>
              <w:t>Not Applicable</w:t>
            </w:r>
          </w:p>
          <w:p w:rsidR="00AA7BCB" w:rsidRPr="004D1BF0" w:rsidRDefault="00AA7BCB" w:rsidP="004D1BF0">
            <w:pPr>
              <w:jc w:val="both"/>
            </w:pPr>
          </w:p>
          <w:p w:rsidR="00AA7BCB" w:rsidRPr="004D1BF0" w:rsidRDefault="00AA7BCB" w:rsidP="000D3B67">
            <w:pPr>
              <w:pStyle w:val="ListParagraph"/>
              <w:numPr>
                <w:ilvl w:val="1"/>
                <w:numId w:val="41"/>
              </w:numPr>
              <w:jc w:val="both"/>
              <w:rPr>
                <w:rFonts w:ascii="Arial" w:hAnsi="Arial" w:cs="Arial"/>
                <w:b/>
              </w:rPr>
            </w:pPr>
            <w:r w:rsidRPr="004D1BF0">
              <w:rPr>
                <w:rFonts w:ascii="Arial" w:hAnsi="Arial" w:cs="Arial"/>
                <w:b/>
              </w:rPr>
              <w:t>Medicines Management (If/Where Applicable)</w:t>
            </w:r>
          </w:p>
          <w:p w:rsidR="00AA7BCB" w:rsidRPr="004D1BF0" w:rsidRDefault="00AA7BCB" w:rsidP="004D1BF0">
            <w:pPr>
              <w:pStyle w:val="ListParagraph"/>
              <w:numPr>
                <w:ilvl w:val="0"/>
                <w:numId w:val="4"/>
              </w:numPr>
              <w:ind w:left="1593"/>
              <w:jc w:val="both"/>
              <w:rPr>
                <w:rFonts w:ascii="Arial" w:hAnsi="Arial" w:cs="Arial"/>
              </w:rPr>
            </w:pPr>
            <w:r w:rsidRPr="004D1BF0">
              <w:rPr>
                <w:rFonts w:ascii="Arial" w:hAnsi="Arial" w:cs="Arial"/>
              </w:rPr>
              <w:t>The Provider shall have the required clinical expertise to store relevant medicines from the agreed formulary for adults and children in their clinics. A list of the medicines shall be submitted with the Provider’s application.</w:t>
            </w:r>
          </w:p>
          <w:p w:rsidR="00AA7BCB" w:rsidRPr="004D1BF0" w:rsidRDefault="00AA7BCB" w:rsidP="004D1BF0">
            <w:pPr>
              <w:pStyle w:val="ListParagraph"/>
              <w:numPr>
                <w:ilvl w:val="0"/>
                <w:numId w:val="4"/>
              </w:numPr>
              <w:ind w:left="1593"/>
              <w:jc w:val="both"/>
              <w:rPr>
                <w:rFonts w:ascii="Arial" w:hAnsi="Arial" w:cs="Arial"/>
              </w:rPr>
            </w:pPr>
            <w:r w:rsidRPr="004D1BF0">
              <w:rPr>
                <w:rFonts w:ascii="Arial" w:hAnsi="Arial" w:cs="Arial"/>
              </w:rPr>
              <w:t>The Provider shall have a clinical governance lead who shall ensure that all prescribing is within national and locally agreed guidelines and treatment pathways.</w:t>
            </w:r>
          </w:p>
          <w:p w:rsidR="00AA7BCB" w:rsidRPr="004D1BF0" w:rsidRDefault="00AA7BCB" w:rsidP="004D1BF0">
            <w:pPr>
              <w:pStyle w:val="ListParagraph"/>
              <w:numPr>
                <w:ilvl w:val="0"/>
                <w:numId w:val="4"/>
              </w:numPr>
              <w:ind w:left="1593"/>
              <w:jc w:val="both"/>
              <w:rPr>
                <w:rFonts w:ascii="Arial" w:hAnsi="Arial" w:cs="Arial"/>
              </w:rPr>
            </w:pPr>
            <w:r w:rsidRPr="004D1BF0">
              <w:rPr>
                <w:rFonts w:ascii="Arial" w:hAnsi="Arial" w:cs="Arial"/>
              </w:rPr>
              <w:t>Patients shall be supplied with 4 weeks of new medications in line with the local formulary. The referring GPs will be expected to provide all repeat prescriptions where suitable for prescription in primary care</w:t>
            </w:r>
          </w:p>
          <w:p w:rsidR="00AA7BCB" w:rsidRPr="004D1BF0" w:rsidRDefault="00AA7BCB" w:rsidP="004D1BF0">
            <w:pPr>
              <w:pStyle w:val="ListParagraph"/>
              <w:numPr>
                <w:ilvl w:val="0"/>
                <w:numId w:val="4"/>
              </w:numPr>
              <w:ind w:left="1593"/>
              <w:jc w:val="both"/>
              <w:rPr>
                <w:rFonts w:ascii="Arial" w:hAnsi="Arial" w:cs="Arial"/>
              </w:rPr>
            </w:pPr>
            <w:r w:rsidRPr="004D1BF0">
              <w:rPr>
                <w:rFonts w:ascii="Arial" w:hAnsi="Arial" w:cs="Arial"/>
              </w:rPr>
              <w:t>The prescribing budget will be identified at contract negotiation</w:t>
            </w:r>
          </w:p>
          <w:p w:rsidR="00AA7BCB" w:rsidRPr="004D1BF0" w:rsidRDefault="00AA7BCB" w:rsidP="004D1BF0">
            <w:pPr>
              <w:pStyle w:val="ListParagraph"/>
              <w:numPr>
                <w:ilvl w:val="0"/>
                <w:numId w:val="4"/>
              </w:numPr>
              <w:ind w:left="1593"/>
              <w:jc w:val="both"/>
              <w:rPr>
                <w:rFonts w:ascii="Arial" w:hAnsi="Arial" w:cs="Arial"/>
              </w:rPr>
            </w:pPr>
            <w:r w:rsidRPr="004D1BF0">
              <w:rPr>
                <w:rFonts w:ascii="Arial" w:hAnsi="Arial" w:cs="Arial"/>
              </w:rPr>
              <w:t>Prescribing decisions and recommendations will only be made by suitably qualified independent prescriber’s. All independent prescribers shall adhere to The following recommendations:</w:t>
            </w:r>
          </w:p>
          <w:p w:rsidR="00AA7BCB" w:rsidRPr="004D1BF0" w:rsidRDefault="00AA7BCB" w:rsidP="000D3B67">
            <w:pPr>
              <w:pStyle w:val="ListParagraph"/>
              <w:numPr>
                <w:ilvl w:val="0"/>
                <w:numId w:val="42"/>
              </w:numPr>
              <w:ind w:left="2019" w:hanging="284"/>
              <w:jc w:val="both"/>
              <w:rPr>
                <w:rFonts w:ascii="Arial" w:hAnsi="Arial" w:cs="Arial"/>
              </w:rPr>
            </w:pPr>
            <w:r w:rsidRPr="004D1BF0">
              <w:rPr>
                <w:rFonts w:ascii="Arial" w:hAnsi="Arial" w:cs="Arial"/>
              </w:rPr>
              <w:t>Improving patients' access to medicines: A guide to implementing nurse and pharmacist independent prescribing within the NHS in England, DH April 2006</w:t>
            </w:r>
          </w:p>
          <w:p w:rsidR="00AA7BCB" w:rsidRPr="004D1BF0" w:rsidRDefault="00AA7BCB" w:rsidP="004D1BF0">
            <w:pPr>
              <w:pStyle w:val="ListParagraph"/>
              <w:numPr>
                <w:ilvl w:val="0"/>
                <w:numId w:val="4"/>
              </w:numPr>
              <w:ind w:left="1593" w:hanging="425"/>
              <w:jc w:val="both"/>
              <w:rPr>
                <w:rFonts w:ascii="Arial" w:hAnsi="Arial" w:cs="Arial"/>
              </w:rPr>
            </w:pPr>
            <w:r w:rsidRPr="004D1BF0">
              <w:rPr>
                <w:rFonts w:ascii="Arial" w:hAnsi="Arial" w:cs="Arial"/>
              </w:rPr>
              <w:t>The Provider shall meet safe and secure handling of medicines standards as required by Quality Care Commission and be able to provide evidence of compliance (i.e. procedures and policies) with the relevant Registration standard.</w:t>
            </w:r>
          </w:p>
          <w:p w:rsidR="00AA7BCB" w:rsidRPr="004D1BF0" w:rsidRDefault="00AA7BCB" w:rsidP="004D1BF0">
            <w:pPr>
              <w:pStyle w:val="ListParagraph"/>
              <w:numPr>
                <w:ilvl w:val="0"/>
                <w:numId w:val="4"/>
              </w:numPr>
              <w:ind w:left="1593" w:hanging="425"/>
              <w:jc w:val="both"/>
              <w:rPr>
                <w:rFonts w:ascii="Arial" w:hAnsi="Arial" w:cs="Arial"/>
              </w:rPr>
            </w:pPr>
            <w:r w:rsidRPr="004D1BF0">
              <w:rPr>
                <w:rFonts w:ascii="Arial" w:hAnsi="Arial" w:cs="Arial"/>
              </w:rPr>
              <w:t>Medicines supplied to patients should have satisfactory over-labelling and include warning labels as appropriate, as per Regulations 1975.</w:t>
            </w:r>
          </w:p>
          <w:p w:rsidR="00AA7BCB" w:rsidRPr="004D1BF0" w:rsidRDefault="00AA7BCB" w:rsidP="004D1BF0">
            <w:pPr>
              <w:pStyle w:val="ListParagraph"/>
              <w:numPr>
                <w:ilvl w:val="0"/>
                <w:numId w:val="4"/>
              </w:numPr>
              <w:ind w:left="1593" w:hanging="425"/>
              <w:jc w:val="both"/>
              <w:rPr>
                <w:rFonts w:ascii="Arial" w:hAnsi="Arial" w:cs="Arial"/>
              </w:rPr>
            </w:pPr>
            <w:r w:rsidRPr="004D1BF0">
              <w:rPr>
                <w:rFonts w:ascii="Arial" w:hAnsi="Arial" w:cs="Arial"/>
              </w:rPr>
              <w:t>All medicines (diagnostic, analgesics, anaesthesia, discharge medicines) and devices shall be procured by the treating service provider’s own medicines governance process , and include for example: storage and handling of medicines and appropriate policies such as clinics own Medicines Policy, and shall be inclusive of the agreed tariff. The tariff is also inclusive of any licensing requirements to provide medicine.</w:t>
            </w:r>
          </w:p>
          <w:p w:rsidR="00AA7BCB" w:rsidRPr="004D1BF0" w:rsidRDefault="00AA7BCB" w:rsidP="004D1BF0">
            <w:pPr>
              <w:pStyle w:val="ListParagraph"/>
              <w:numPr>
                <w:ilvl w:val="0"/>
                <w:numId w:val="4"/>
              </w:numPr>
              <w:ind w:left="1593" w:hanging="425"/>
              <w:jc w:val="both"/>
              <w:rPr>
                <w:rFonts w:ascii="Arial" w:hAnsi="Arial" w:cs="Arial"/>
              </w:rPr>
            </w:pPr>
            <w:r w:rsidRPr="004D1BF0">
              <w:rPr>
                <w:rFonts w:ascii="Arial" w:hAnsi="Arial" w:cs="Arial"/>
              </w:rPr>
              <w:t>The Provider shall demonstrate compliance of any relevant Safety Alert Broadcast systems, NPSA and MHRA safety alerts and notices</w:t>
            </w:r>
          </w:p>
          <w:p w:rsidR="00AA7BCB" w:rsidRPr="004D1BF0" w:rsidRDefault="00AA7BCB" w:rsidP="004D1BF0">
            <w:pPr>
              <w:pStyle w:val="ListParagraph"/>
              <w:numPr>
                <w:ilvl w:val="0"/>
                <w:numId w:val="4"/>
              </w:numPr>
              <w:ind w:left="1593" w:hanging="425"/>
              <w:jc w:val="both"/>
              <w:rPr>
                <w:rFonts w:ascii="Arial" w:hAnsi="Arial" w:cs="Arial"/>
              </w:rPr>
            </w:pPr>
            <w:r w:rsidRPr="004D1BF0">
              <w:rPr>
                <w:rFonts w:ascii="Arial" w:hAnsi="Arial" w:cs="Arial"/>
              </w:rPr>
              <w:t>Prescribers shall follow local procedures in the introduction of new and /or specialist therapies or high cost drugs, and transfers of prescribing responsibilities.</w:t>
            </w:r>
          </w:p>
          <w:p w:rsidR="00AA7BCB" w:rsidRPr="004D1BF0" w:rsidRDefault="00AA7BCB" w:rsidP="004D1BF0">
            <w:pPr>
              <w:pStyle w:val="ListParagraph"/>
              <w:numPr>
                <w:ilvl w:val="0"/>
                <w:numId w:val="4"/>
              </w:numPr>
              <w:ind w:left="1593" w:hanging="425"/>
              <w:jc w:val="both"/>
              <w:rPr>
                <w:rFonts w:ascii="Arial" w:hAnsi="Arial" w:cs="Arial"/>
              </w:rPr>
            </w:pPr>
            <w:r w:rsidRPr="004D1BF0">
              <w:rPr>
                <w:rFonts w:ascii="Arial" w:hAnsi="Arial" w:cs="Arial"/>
              </w:rPr>
              <w:t>The Provider shall monitor their prescribing as good practice and provide a report to NHS Southport and Formby and NHS South Sefton CCG’s every three months with a summary of drugs prescribed, quantity and cost.</w:t>
            </w:r>
          </w:p>
          <w:p w:rsidR="00AA7BCB" w:rsidRPr="004D1BF0" w:rsidRDefault="00AA7BCB" w:rsidP="004D1BF0">
            <w:pPr>
              <w:pStyle w:val="ListParagraph"/>
              <w:numPr>
                <w:ilvl w:val="0"/>
                <w:numId w:val="4"/>
              </w:numPr>
              <w:ind w:left="1593" w:hanging="425"/>
              <w:jc w:val="both"/>
              <w:rPr>
                <w:rFonts w:ascii="Arial" w:hAnsi="Arial" w:cs="Arial"/>
              </w:rPr>
            </w:pPr>
            <w:r w:rsidRPr="004D1BF0">
              <w:rPr>
                <w:rFonts w:ascii="Arial" w:hAnsi="Arial" w:cs="Arial"/>
              </w:rPr>
              <w:t xml:space="preserve">The Provider shall audit their prescribing annually in line with Medicine Management team requirements. </w:t>
            </w:r>
          </w:p>
          <w:p w:rsidR="00AA7BCB" w:rsidRPr="004D1BF0" w:rsidRDefault="00AA7BCB" w:rsidP="004D1BF0">
            <w:pPr>
              <w:pStyle w:val="ListParagraph"/>
              <w:numPr>
                <w:ilvl w:val="0"/>
                <w:numId w:val="4"/>
              </w:numPr>
              <w:ind w:left="1593" w:hanging="425"/>
              <w:jc w:val="both"/>
              <w:rPr>
                <w:rFonts w:ascii="Arial" w:hAnsi="Arial" w:cs="Arial"/>
              </w:rPr>
            </w:pPr>
            <w:r w:rsidRPr="004D1BF0">
              <w:rPr>
                <w:rFonts w:ascii="Arial" w:hAnsi="Arial" w:cs="Arial"/>
              </w:rPr>
              <w:t xml:space="preserve">The Provider shall have a formal process of sharing incidents with NHS Southport and Formby and NHS South Sefton CCG’s including documentation with planned action. </w:t>
            </w:r>
          </w:p>
          <w:p w:rsidR="00AA7BCB" w:rsidRPr="004D1BF0" w:rsidRDefault="00AA7BCB" w:rsidP="004D1BF0">
            <w:pPr>
              <w:pStyle w:val="ListParagraph"/>
              <w:numPr>
                <w:ilvl w:val="0"/>
                <w:numId w:val="4"/>
              </w:numPr>
              <w:ind w:left="1593" w:hanging="425"/>
              <w:jc w:val="both"/>
              <w:rPr>
                <w:rFonts w:ascii="Arial" w:hAnsi="Arial" w:cs="Arial"/>
              </w:rPr>
            </w:pPr>
            <w:r w:rsidRPr="004D1BF0">
              <w:rPr>
                <w:rFonts w:ascii="Arial" w:hAnsi="Arial" w:cs="Arial"/>
              </w:rPr>
              <w:t>The Provider shall have a process in place to report Adverse Drug Reactions via Yellow card reporting system (i.e. local procedures and policies).</w:t>
            </w:r>
          </w:p>
          <w:p w:rsidR="00AA7BCB" w:rsidRPr="004D1BF0" w:rsidRDefault="00AA7BCB" w:rsidP="004D1BF0">
            <w:pPr>
              <w:pStyle w:val="ListParagraph"/>
              <w:numPr>
                <w:ilvl w:val="0"/>
                <w:numId w:val="4"/>
              </w:numPr>
              <w:ind w:left="1593" w:hanging="425"/>
              <w:jc w:val="both"/>
              <w:rPr>
                <w:rFonts w:ascii="Arial" w:hAnsi="Arial" w:cs="Arial"/>
              </w:rPr>
            </w:pPr>
            <w:r w:rsidRPr="004D1BF0">
              <w:rPr>
                <w:rFonts w:ascii="Arial" w:hAnsi="Arial" w:cs="Arial"/>
              </w:rPr>
              <w:t>The Provider shall address medication adherence, information on prescriptions, counselling on first supply, any other queries.</w:t>
            </w:r>
          </w:p>
          <w:p w:rsidR="00AA7BCB" w:rsidRPr="004D1BF0" w:rsidRDefault="00AA7BCB" w:rsidP="004D1BF0">
            <w:pPr>
              <w:pStyle w:val="ListParagraph"/>
              <w:numPr>
                <w:ilvl w:val="0"/>
                <w:numId w:val="4"/>
              </w:numPr>
              <w:ind w:left="1593" w:hanging="425"/>
              <w:jc w:val="both"/>
              <w:rPr>
                <w:rFonts w:ascii="Arial" w:hAnsi="Arial" w:cs="Arial"/>
              </w:rPr>
            </w:pPr>
            <w:r w:rsidRPr="004D1BF0">
              <w:rPr>
                <w:rFonts w:ascii="Arial" w:hAnsi="Arial" w:cs="Arial"/>
              </w:rPr>
              <w:t>Any prescribing stationary that relates to controlled drugs must be managed in a safe and secure way as per NHS Southport and Formby and NHS South Sefton CCG’s policy</w:t>
            </w:r>
          </w:p>
          <w:p w:rsidR="00AA7BCB" w:rsidRPr="004D1BF0" w:rsidRDefault="00AA7BCB" w:rsidP="004D1BF0">
            <w:pPr>
              <w:pStyle w:val="ListParagraph"/>
              <w:jc w:val="both"/>
              <w:rPr>
                <w:rFonts w:ascii="Arial" w:hAnsi="Arial" w:cs="Arial"/>
                <w:szCs w:val="20"/>
              </w:rPr>
            </w:pPr>
          </w:p>
          <w:p w:rsidR="00AA7BCB" w:rsidRPr="004D1BF0" w:rsidRDefault="00AA7BCB" w:rsidP="000D3B67">
            <w:pPr>
              <w:pStyle w:val="ListParagraph"/>
              <w:numPr>
                <w:ilvl w:val="1"/>
                <w:numId w:val="41"/>
              </w:numPr>
              <w:jc w:val="both"/>
              <w:rPr>
                <w:rFonts w:ascii="Arial" w:hAnsi="Arial" w:cs="Arial"/>
                <w:b/>
              </w:rPr>
            </w:pPr>
            <w:r w:rsidRPr="004D1BF0">
              <w:rPr>
                <w:rFonts w:ascii="Arial" w:hAnsi="Arial" w:cs="Arial"/>
                <w:b/>
              </w:rPr>
              <w:t>Controlled Drugs</w:t>
            </w:r>
          </w:p>
          <w:p w:rsidR="00AA7BCB" w:rsidRPr="004D1BF0" w:rsidRDefault="00AA7BCB" w:rsidP="000D3B67">
            <w:pPr>
              <w:pStyle w:val="ListParagraph"/>
              <w:numPr>
                <w:ilvl w:val="2"/>
                <w:numId w:val="41"/>
              </w:numPr>
              <w:jc w:val="both"/>
              <w:rPr>
                <w:rFonts w:ascii="Arial" w:hAnsi="Arial" w:cs="Arial"/>
              </w:rPr>
            </w:pPr>
            <w:r w:rsidRPr="004D1BF0">
              <w:rPr>
                <w:rFonts w:ascii="Arial" w:hAnsi="Arial" w:cs="Arial"/>
              </w:rPr>
              <w:t>Not Applicable</w:t>
            </w:r>
          </w:p>
          <w:p w:rsidR="00AA7BCB" w:rsidRPr="004D1BF0" w:rsidRDefault="00AA7BCB" w:rsidP="004D1BF0">
            <w:pPr>
              <w:jc w:val="both"/>
            </w:pPr>
          </w:p>
          <w:p w:rsidR="00AA7BCB" w:rsidRPr="004D1BF0" w:rsidRDefault="00AA7BCB" w:rsidP="000D3B67">
            <w:pPr>
              <w:pStyle w:val="ListParagraph"/>
              <w:numPr>
                <w:ilvl w:val="1"/>
                <w:numId w:val="41"/>
              </w:numPr>
              <w:jc w:val="both"/>
              <w:rPr>
                <w:rFonts w:ascii="Arial" w:hAnsi="Arial" w:cs="Arial"/>
                <w:b/>
              </w:rPr>
            </w:pPr>
            <w:r w:rsidRPr="004D1BF0">
              <w:rPr>
                <w:rFonts w:ascii="Arial" w:hAnsi="Arial" w:cs="Arial"/>
                <w:b/>
              </w:rPr>
              <w:t>Key Legislation and Guidance</w:t>
            </w:r>
          </w:p>
          <w:p w:rsidR="00AA7BCB" w:rsidRPr="004D1BF0" w:rsidRDefault="00AA7BCB" w:rsidP="000D3B67">
            <w:pPr>
              <w:pStyle w:val="ListParagraph"/>
              <w:numPr>
                <w:ilvl w:val="2"/>
                <w:numId w:val="41"/>
              </w:numPr>
              <w:jc w:val="both"/>
              <w:rPr>
                <w:rFonts w:ascii="Arial" w:hAnsi="Arial" w:cs="Arial"/>
              </w:rPr>
            </w:pPr>
            <w:r w:rsidRPr="004D1BF0">
              <w:rPr>
                <w:rFonts w:ascii="Arial" w:hAnsi="Arial" w:cs="Arial"/>
              </w:rPr>
              <w:t>All services and advice provided should comply with the following key legislation and guidance:</w:t>
            </w:r>
          </w:p>
          <w:p w:rsidR="00AA7BCB" w:rsidRPr="004D1BF0" w:rsidRDefault="00AA7BCB" w:rsidP="004D1BF0">
            <w:pPr>
              <w:pStyle w:val="NoSpacing"/>
              <w:numPr>
                <w:ilvl w:val="0"/>
                <w:numId w:val="4"/>
              </w:numPr>
              <w:ind w:left="1593" w:hanging="425"/>
              <w:rPr>
                <w:rFonts w:ascii="Arial" w:hAnsi="Arial" w:cs="Arial"/>
                <w:szCs w:val="20"/>
                <w:lang w:eastAsia="en-GB"/>
              </w:rPr>
            </w:pPr>
            <w:r w:rsidRPr="004D1BF0">
              <w:rPr>
                <w:rFonts w:ascii="Arial" w:hAnsi="Arial" w:cs="Arial"/>
                <w:szCs w:val="20"/>
                <w:lang w:eastAsia="en-GB"/>
              </w:rPr>
              <w:t>Medicines Act 1968</w:t>
            </w:r>
          </w:p>
          <w:p w:rsidR="00AA7BCB" w:rsidRPr="004D1BF0" w:rsidRDefault="00AA7BCB" w:rsidP="004D1BF0">
            <w:pPr>
              <w:pStyle w:val="NoSpacing"/>
              <w:numPr>
                <w:ilvl w:val="0"/>
                <w:numId w:val="4"/>
              </w:numPr>
              <w:ind w:left="1593" w:hanging="425"/>
              <w:rPr>
                <w:rFonts w:ascii="Arial" w:hAnsi="Arial" w:cs="Arial"/>
                <w:szCs w:val="20"/>
                <w:lang w:eastAsia="en-GB"/>
              </w:rPr>
            </w:pPr>
            <w:r w:rsidRPr="004D1BF0">
              <w:rPr>
                <w:rFonts w:ascii="Arial" w:hAnsi="Arial" w:cs="Arial"/>
                <w:szCs w:val="20"/>
                <w:lang w:eastAsia="en-GB"/>
              </w:rPr>
              <w:t>Misuse of Drugs Act 1971, Misuse of Drugs Act 1971 (Modification) Order 2001 and Safer Management of Controlled Drugs: Guidance on Strengthened Governance Arrangements (Department of  Health 2006)</w:t>
            </w:r>
          </w:p>
          <w:p w:rsidR="00AA7BCB" w:rsidRPr="004D1BF0" w:rsidRDefault="00AA7BCB" w:rsidP="004D1BF0">
            <w:pPr>
              <w:pStyle w:val="NoSpacing"/>
              <w:numPr>
                <w:ilvl w:val="0"/>
                <w:numId w:val="4"/>
              </w:numPr>
              <w:ind w:left="1593" w:hanging="425"/>
              <w:rPr>
                <w:rFonts w:ascii="Arial" w:hAnsi="Arial" w:cs="Arial"/>
                <w:szCs w:val="20"/>
                <w:lang w:eastAsia="en-GB"/>
              </w:rPr>
            </w:pPr>
            <w:r w:rsidRPr="004D1BF0">
              <w:rPr>
                <w:rFonts w:ascii="Arial" w:hAnsi="Arial" w:cs="Arial"/>
                <w:szCs w:val="20"/>
                <w:lang w:eastAsia="en-GB"/>
              </w:rPr>
              <w:t>Building A safer NHS: Improving Medication Safety (Department of Health 2004)</w:t>
            </w:r>
          </w:p>
          <w:p w:rsidR="00AA7BCB" w:rsidRPr="004D1BF0" w:rsidRDefault="00AA7BCB" w:rsidP="004D1BF0">
            <w:pPr>
              <w:pStyle w:val="NoSpacing"/>
              <w:numPr>
                <w:ilvl w:val="0"/>
                <w:numId w:val="4"/>
              </w:numPr>
              <w:ind w:left="1593" w:hanging="425"/>
              <w:rPr>
                <w:rFonts w:ascii="Arial" w:hAnsi="Arial" w:cs="Arial"/>
                <w:szCs w:val="20"/>
                <w:lang w:eastAsia="en-GB"/>
              </w:rPr>
            </w:pPr>
            <w:r w:rsidRPr="004D1BF0">
              <w:rPr>
                <w:rFonts w:ascii="Arial" w:hAnsi="Arial" w:cs="Arial"/>
                <w:szCs w:val="20"/>
                <w:lang w:eastAsia="en-GB"/>
              </w:rPr>
              <w:t>Best practice Guidance on Joint Working Between the NHS and Pharmaceutical Industry and Other Relevant Commercial Organisations (Department of health 2008)</w:t>
            </w:r>
          </w:p>
          <w:p w:rsidR="00AA7BCB" w:rsidRPr="004D1BF0" w:rsidRDefault="00AA7BCB" w:rsidP="004D1BF0">
            <w:pPr>
              <w:pStyle w:val="NoSpacing"/>
              <w:numPr>
                <w:ilvl w:val="0"/>
                <w:numId w:val="4"/>
              </w:numPr>
              <w:ind w:left="1593" w:hanging="425"/>
              <w:rPr>
                <w:rFonts w:ascii="Arial" w:hAnsi="Arial" w:cs="Arial"/>
                <w:szCs w:val="20"/>
                <w:lang w:eastAsia="en-GB"/>
              </w:rPr>
            </w:pPr>
            <w:r w:rsidRPr="004D1BF0">
              <w:rPr>
                <w:rFonts w:ascii="Arial" w:hAnsi="Arial" w:cs="Arial"/>
                <w:szCs w:val="20"/>
                <w:lang w:eastAsia="en-GB"/>
              </w:rPr>
              <w:t>Healthcare Commission Standards for Better Health Standard C4d</w:t>
            </w:r>
          </w:p>
          <w:p w:rsidR="00AA7BCB" w:rsidRPr="004D1BF0" w:rsidRDefault="00AA7BCB" w:rsidP="004D1BF0">
            <w:pPr>
              <w:pStyle w:val="NoSpacing"/>
              <w:numPr>
                <w:ilvl w:val="0"/>
                <w:numId w:val="4"/>
              </w:numPr>
              <w:ind w:left="1593" w:hanging="425"/>
              <w:rPr>
                <w:rFonts w:ascii="Arial" w:hAnsi="Arial" w:cs="Arial"/>
                <w:szCs w:val="20"/>
                <w:lang w:eastAsia="en-GB"/>
              </w:rPr>
            </w:pPr>
            <w:r w:rsidRPr="004D1BF0">
              <w:rPr>
                <w:rFonts w:ascii="Arial" w:hAnsi="Arial" w:cs="Arial"/>
                <w:szCs w:val="20"/>
                <w:lang w:eastAsia="en-GB"/>
              </w:rPr>
              <w:t>Relevant NICE guidelines and technology appraisals</w:t>
            </w:r>
          </w:p>
          <w:p w:rsidR="00AA7BCB" w:rsidRPr="004D1BF0" w:rsidRDefault="00AA7BCB" w:rsidP="004D1BF0">
            <w:pPr>
              <w:pStyle w:val="NoSpacing"/>
              <w:numPr>
                <w:ilvl w:val="0"/>
                <w:numId w:val="4"/>
              </w:numPr>
              <w:ind w:left="1593" w:hanging="425"/>
              <w:rPr>
                <w:rFonts w:ascii="Arial" w:hAnsi="Arial" w:cs="Arial"/>
                <w:szCs w:val="20"/>
              </w:rPr>
            </w:pPr>
            <w:r w:rsidRPr="004D1BF0">
              <w:rPr>
                <w:rFonts w:ascii="Arial" w:hAnsi="Arial" w:cs="Arial"/>
                <w:szCs w:val="20"/>
                <w:lang w:eastAsia="en-GB"/>
              </w:rPr>
              <w:t>Relevant NPSA and MHRA safety guidance / alerts</w:t>
            </w:r>
          </w:p>
          <w:p w:rsidR="00AA7BCB" w:rsidRPr="004D1BF0" w:rsidRDefault="00AA7BCB" w:rsidP="004D1BF0">
            <w:pPr>
              <w:jc w:val="both"/>
            </w:pPr>
          </w:p>
          <w:p w:rsidR="00AA7BCB" w:rsidRPr="004D1BF0" w:rsidRDefault="00AA7BCB" w:rsidP="000D3B67">
            <w:pPr>
              <w:pStyle w:val="ListParagraph"/>
              <w:numPr>
                <w:ilvl w:val="1"/>
                <w:numId w:val="41"/>
              </w:numPr>
              <w:jc w:val="both"/>
              <w:rPr>
                <w:rFonts w:ascii="Arial" w:hAnsi="Arial" w:cs="Arial"/>
                <w:b/>
              </w:rPr>
            </w:pPr>
            <w:r w:rsidRPr="004D1BF0">
              <w:rPr>
                <w:rFonts w:ascii="Arial" w:hAnsi="Arial" w:cs="Arial"/>
                <w:b/>
              </w:rPr>
              <w:t>Annual Declaration</w:t>
            </w:r>
          </w:p>
          <w:p w:rsidR="00AA7BCB" w:rsidRPr="004D1BF0" w:rsidRDefault="00AA7BCB" w:rsidP="000D3B67">
            <w:pPr>
              <w:pStyle w:val="ListParagraph"/>
              <w:numPr>
                <w:ilvl w:val="2"/>
                <w:numId w:val="41"/>
              </w:numPr>
              <w:jc w:val="both"/>
              <w:rPr>
                <w:rFonts w:ascii="Arial" w:hAnsi="Arial" w:cs="Arial"/>
              </w:rPr>
            </w:pPr>
            <w:r w:rsidRPr="004D1BF0">
              <w:rPr>
                <w:rFonts w:ascii="Arial" w:hAnsi="Arial" w:cs="Arial"/>
              </w:rPr>
              <w:t>All services will be required to complete an annual declaration to state that they comply with requirements relating to medicines as stated above.</w:t>
            </w:r>
          </w:p>
          <w:p w:rsidR="00AA7BCB" w:rsidRPr="004D1BF0" w:rsidRDefault="00AA7BCB" w:rsidP="004D1BF0">
            <w:pPr>
              <w:jc w:val="both"/>
            </w:pPr>
          </w:p>
          <w:p w:rsidR="00AA7BCB" w:rsidRPr="004D1BF0" w:rsidRDefault="00AA7BCB" w:rsidP="000D3B67">
            <w:pPr>
              <w:pStyle w:val="ListParagraph"/>
              <w:numPr>
                <w:ilvl w:val="1"/>
                <w:numId w:val="41"/>
              </w:numPr>
              <w:jc w:val="both"/>
              <w:rPr>
                <w:rFonts w:ascii="Arial" w:hAnsi="Arial" w:cs="Arial"/>
                <w:b/>
              </w:rPr>
            </w:pPr>
            <w:r w:rsidRPr="004D1BF0">
              <w:rPr>
                <w:rFonts w:ascii="Arial" w:hAnsi="Arial" w:cs="Arial"/>
                <w:b/>
              </w:rPr>
              <w:t>Inspection</w:t>
            </w:r>
          </w:p>
          <w:p w:rsidR="00AA7BCB" w:rsidRPr="004D1BF0" w:rsidRDefault="00AA7BCB" w:rsidP="000D3B67">
            <w:pPr>
              <w:pStyle w:val="ListParagraph"/>
              <w:numPr>
                <w:ilvl w:val="2"/>
                <w:numId w:val="41"/>
              </w:numPr>
              <w:jc w:val="both"/>
              <w:rPr>
                <w:rFonts w:ascii="Arial" w:hAnsi="Arial" w:cs="Arial"/>
              </w:rPr>
            </w:pPr>
            <w:r w:rsidRPr="004D1BF0">
              <w:rPr>
                <w:rFonts w:ascii="Arial" w:hAnsi="Arial" w:cs="Arial"/>
              </w:rPr>
              <w:t>Services may receive a notified inspection in relation to the safe and secure handling of medicines and to establish appropriate standard operating procedures are in place.</w:t>
            </w:r>
          </w:p>
          <w:p w:rsidR="00AA7BCB" w:rsidRPr="004D1BF0" w:rsidRDefault="00AA7BCB" w:rsidP="004D1BF0"/>
          <w:p w:rsidR="00AA7BCB" w:rsidRPr="004D1BF0" w:rsidRDefault="00AA7BCB" w:rsidP="000D3B67">
            <w:pPr>
              <w:pStyle w:val="ListParagraph"/>
              <w:numPr>
                <w:ilvl w:val="0"/>
                <w:numId w:val="41"/>
              </w:numPr>
              <w:tabs>
                <w:tab w:val="num" w:pos="-360"/>
              </w:tabs>
              <w:rPr>
                <w:rFonts w:ascii="Arial" w:hAnsi="Arial" w:cs="Arial"/>
                <w:b/>
              </w:rPr>
            </w:pPr>
            <w:r w:rsidRPr="004D1BF0">
              <w:rPr>
                <w:rFonts w:ascii="Arial" w:hAnsi="Arial" w:cs="Arial"/>
                <w:b/>
              </w:rPr>
              <w:t>Continual Service Improvement Plan</w:t>
            </w:r>
          </w:p>
          <w:p w:rsidR="00AA7BCB" w:rsidRPr="004D1BF0" w:rsidRDefault="00AA7BCB" w:rsidP="004D1BF0">
            <w:pPr>
              <w:pStyle w:val="ListParagraph"/>
              <w:ind w:left="34"/>
              <w:rPr>
                <w:rFonts w:ascii="Arial" w:hAnsi="Arial" w:cs="Arial"/>
                <w:szCs w:val="20"/>
              </w:rPr>
            </w:pPr>
          </w:p>
          <w:p w:rsidR="00AA7BCB" w:rsidRPr="004D1BF0" w:rsidRDefault="00AA7BCB" w:rsidP="000D3B67">
            <w:pPr>
              <w:pStyle w:val="ListParagraph"/>
              <w:numPr>
                <w:ilvl w:val="1"/>
                <w:numId w:val="41"/>
              </w:numPr>
              <w:rPr>
                <w:rFonts w:ascii="Arial" w:hAnsi="Arial" w:cs="Arial"/>
                <w:lang w:eastAsia="en-US"/>
              </w:rPr>
            </w:pPr>
            <w:r w:rsidRPr="004D1BF0">
              <w:rPr>
                <w:rFonts w:ascii="Arial" w:hAnsi="Arial" w:cs="Arial"/>
              </w:rPr>
              <w:t>The Provider shall demonstrate ongoing improvements and innovations to service delivery by participating in quality improvement programmes, service redesign, benchmarking and other initiatives with NHS Southport and Formby and NHS South Sefton CCG’s and PBC.</w:t>
            </w:r>
          </w:p>
          <w:p w:rsidR="00AA7BCB" w:rsidRPr="004D1BF0" w:rsidRDefault="00AA7BCB" w:rsidP="004D1BF0">
            <w:pPr>
              <w:ind w:left="34"/>
            </w:pPr>
          </w:p>
          <w:p w:rsidR="00AA7BCB" w:rsidRPr="004D1BF0" w:rsidRDefault="00AA7BCB" w:rsidP="000D3B67">
            <w:pPr>
              <w:pStyle w:val="ListParagraph"/>
              <w:numPr>
                <w:ilvl w:val="1"/>
                <w:numId w:val="41"/>
              </w:numPr>
              <w:rPr>
                <w:rFonts w:ascii="Arial" w:hAnsi="Arial" w:cs="Arial"/>
              </w:rPr>
            </w:pPr>
            <w:r w:rsidRPr="004D1BF0">
              <w:rPr>
                <w:rFonts w:ascii="Arial" w:hAnsi="Arial" w:cs="Arial"/>
              </w:rPr>
              <w:t>The Provider shall work with patients to foster partnerships and facilitate opportunities for patient involvement and feedback on the service. This shall be done in the following ways, where appropriate:</w:t>
            </w:r>
          </w:p>
          <w:p w:rsidR="00AA7BCB" w:rsidRPr="004D1BF0" w:rsidRDefault="00AA7BCB" w:rsidP="004D1BF0">
            <w:pPr>
              <w:pStyle w:val="NoSpacing"/>
              <w:numPr>
                <w:ilvl w:val="0"/>
                <w:numId w:val="4"/>
              </w:numPr>
              <w:ind w:left="1593"/>
              <w:rPr>
                <w:rFonts w:ascii="Arial" w:hAnsi="Arial" w:cs="Arial"/>
                <w:szCs w:val="20"/>
                <w:lang w:eastAsia="en-GB"/>
              </w:rPr>
            </w:pPr>
            <w:r w:rsidRPr="004D1BF0">
              <w:rPr>
                <w:rFonts w:ascii="Arial" w:hAnsi="Arial" w:cs="Arial"/>
                <w:szCs w:val="20"/>
                <w:lang w:eastAsia="en-GB"/>
              </w:rPr>
              <w:t>Patient surveys, questionnaires, focus groups, comments and suggestion schemes</w:t>
            </w:r>
          </w:p>
          <w:p w:rsidR="00AA7BCB" w:rsidRPr="004D1BF0" w:rsidRDefault="00AA7BCB" w:rsidP="004D1BF0">
            <w:pPr>
              <w:pStyle w:val="NoSpacing"/>
              <w:numPr>
                <w:ilvl w:val="0"/>
                <w:numId w:val="4"/>
              </w:numPr>
              <w:ind w:left="1593"/>
              <w:rPr>
                <w:rFonts w:ascii="Arial" w:hAnsi="Arial" w:cs="Arial"/>
                <w:szCs w:val="20"/>
                <w:lang w:eastAsia="en-GB"/>
              </w:rPr>
            </w:pPr>
            <w:r w:rsidRPr="004D1BF0">
              <w:rPr>
                <w:rFonts w:ascii="Arial" w:hAnsi="Arial" w:cs="Arial"/>
                <w:szCs w:val="20"/>
                <w:lang w:eastAsia="en-GB"/>
              </w:rPr>
              <w:t>Work with the PALs service;</w:t>
            </w:r>
          </w:p>
          <w:p w:rsidR="00AA7BCB" w:rsidRPr="004D1BF0" w:rsidRDefault="00AA7BCB" w:rsidP="004D1BF0">
            <w:pPr>
              <w:pStyle w:val="NoSpacing"/>
              <w:numPr>
                <w:ilvl w:val="0"/>
                <w:numId w:val="4"/>
              </w:numPr>
              <w:ind w:left="1593"/>
              <w:rPr>
                <w:rFonts w:ascii="Arial" w:hAnsi="Arial" w:cs="Arial"/>
                <w:szCs w:val="20"/>
              </w:rPr>
            </w:pPr>
            <w:r w:rsidRPr="004D1BF0">
              <w:rPr>
                <w:rFonts w:ascii="Arial" w:hAnsi="Arial" w:cs="Arial"/>
                <w:szCs w:val="20"/>
                <w:lang w:eastAsia="en-GB"/>
              </w:rPr>
              <w:t>Staff feedback on patients’ experience</w:t>
            </w:r>
            <w:r w:rsidRPr="004D1BF0">
              <w:rPr>
                <w:rFonts w:ascii="Arial" w:hAnsi="Arial" w:cs="Arial"/>
                <w:szCs w:val="20"/>
              </w:rPr>
              <w:t>.</w:t>
            </w:r>
          </w:p>
          <w:p w:rsidR="00AA7BCB" w:rsidRPr="004D1BF0" w:rsidRDefault="00AA7BCB" w:rsidP="004D1BF0">
            <w:pPr>
              <w:ind w:left="360"/>
            </w:pPr>
          </w:p>
          <w:p w:rsidR="00AA7BCB" w:rsidRPr="004D1BF0" w:rsidRDefault="00AA7BCB" w:rsidP="000D3B67">
            <w:pPr>
              <w:pStyle w:val="ListParagraph"/>
              <w:numPr>
                <w:ilvl w:val="0"/>
                <w:numId w:val="41"/>
              </w:numPr>
              <w:rPr>
                <w:rFonts w:ascii="Arial" w:hAnsi="Arial" w:cs="Arial"/>
                <w:b/>
              </w:rPr>
            </w:pPr>
            <w:r w:rsidRPr="004D1BF0">
              <w:rPr>
                <w:rFonts w:ascii="Arial" w:hAnsi="Arial" w:cs="Arial"/>
                <w:b/>
              </w:rPr>
              <w:t>Price and Costs</w:t>
            </w:r>
          </w:p>
          <w:p w:rsidR="00AA7BCB" w:rsidRPr="004D1BF0" w:rsidRDefault="00AA7BCB" w:rsidP="004D1BF0">
            <w:pPr>
              <w:pStyle w:val="ListParagraph"/>
              <w:ind w:left="360"/>
              <w:rPr>
                <w:rFonts w:ascii="Arial" w:hAnsi="Arial" w:cs="Arial"/>
                <w:b/>
                <w:szCs w:val="20"/>
              </w:rPr>
            </w:pPr>
          </w:p>
          <w:p w:rsidR="00AA7BCB" w:rsidRPr="004D1BF0" w:rsidRDefault="00AA7BCB" w:rsidP="000D3B67">
            <w:pPr>
              <w:pStyle w:val="ListParagraph"/>
              <w:numPr>
                <w:ilvl w:val="1"/>
                <w:numId w:val="41"/>
              </w:numPr>
              <w:rPr>
                <w:rFonts w:ascii="Arial" w:hAnsi="Arial" w:cs="Arial"/>
                <w:lang w:eastAsia="en-US"/>
              </w:rPr>
            </w:pPr>
            <w:r w:rsidRPr="004D1BF0">
              <w:rPr>
                <w:rFonts w:ascii="Arial" w:hAnsi="Arial" w:cs="Arial"/>
              </w:rPr>
              <w:t>The contract shall operate on a block payment basis, with the block value being equal to the price submitted by the bidder in their tender submission. The tender submission price is inclusive of CQUIN.</w:t>
            </w:r>
          </w:p>
          <w:p w:rsidR="00AA7BCB" w:rsidRPr="004D1BF0" w:rsidRDefault="00AA7BCB" w:rsidP="004D1BF0">
            <w:pPr>
              <w:pStyle w:val="ListParagraph"/>
              <w:ind w:left="0"/>
              <w:rPr>
                <w:rFonts w:ascii="Arial" w:hAnsi="Arial" w:cs="Arial"/>
                <w:szCs w:val="20"/>
              </w:rPr>
            </w:pPr>
          </w:p>
          <w:p w:rsidR="00AA7BCB" w:rsidRPr="004D1BF0" w:rsidRDefault="00AA7BCB" w:rsidP="000D3B67">
            <w:pPr>
              <w:pStyle w:val="ListParagraph"/>
              <w:numPr>
                <w:ilvl w:val="1"/>
                <w:numId w:val="41"/>
              </w:numPr>
              <w:rPr>
                <w:rFonts w:ascii="Arial" w:hAnsi="Arial" w:cs="Arial"/>
              </w:rPr>
            </w:pPr>
            <w:r w:rsidRPr="004D1BF0">
              <w:rPr>
                <w:rFonts w:ascii="Arial" w:hAnsi="Arial" w:cs="Arial"/>
              </w:rPr>
              <w:t>The contract funding shall include all aspects of patient care and discharge arrangement normally associated with that activity including:</w:t>
            </w:r>
          </w:p>
          <w:p w:rsidR="00AA7BCB" w:rsidRPr="004D1BF0" w:rsidRDefault="00AA7BCB" w:rsidP="004D1BF0">
            <w:pPr>
              <w:pStyle w:val="ListParagraph"/>
              <w:ind w:left="0"/>
              <w:rPr>
                <w:rFonts w:ascii="Arial" w:hAnsi="Arial" w:cs="Arial"/>
                <w:szCs w:val="20"/>
              </w:rPr>
            </w:pPr>
          </w:p>
          <w:p w:rsidR="00AA7BCB" w:rsidRPr="004D1BF0" w:rsidRDefault="00AA7BCB" w:rsidP="004D1BF0">
            <w:pPr>
              <w:pStyle w:val="NoSpacing"/>
              <w:numPr>
                <w:ilvl w:val="0"/>
                <w:numId w:val="4"/>
              </w:numPr>
              <w:ind w:left="1593"/>
              <w:rPr>
                <w:rFonts w:ascii="Arial" w:hAnsi="Arial" w:cs="Arial"/>
                <w:szCs w:val="20"/>
                <w:lang w:eastAsia="en-GB"/>
              </w:rPr>
            </w:pPr>
            <w:r w:rsidRPr="004D1BF0">
              <w:rPr>
                <w:rFonts w:ascii="Arial" w:hAnsi="Arial" w:cs="Arial"/>
                <w:szCs w:val="20"/>
                <w:lang w:eastAsia="en-GB"/>
              </w:rPr>
              <w:t>Provider’s staffing costs</w:t>
            </w:r>
          </w:p>
          <w:p w:rsidR="00AA7BCB" w:rsidRPr="004D1BF0" w:rsidRDefault="00AA7BCB" w:rsidP="004D1BF0">
            <w:pPr>
              <w:pStyle w:val="NoSpacing"/>
              <w:numPr>
                <w:ilvl w:val="0"/>
                <w:numId w:val="4"/>
              </w:numPr>
              <w:ind w:left="1593"/>
              <w:rPr>
                <w:rFonts w:ascii="Arial" w:hAnsi="Arial" w:cs="Arial"/>
                <w:szCs w:val="20"/>
                <w:lang w:eastAsia="en-GB"/>
              </w:rPr>
            </w:pPr>
            <w:r w:rsidRPr="004D1BF0">
              <w:rPr>
                <w:rFonts w:ascii="Arial" w:hAnsi="Arial" w:cs="Arial"/>
                <w:szCs w:val="20"/>
                <w:lang w:eastAsia="en-GB"/>
              </w:rPr>
              <w:t>Service provision and patient consultation; diagnosis and treatment</w:t>
            </w:r>
          </w:p>
          <w:p w:rsidR="00AA7BCB" w:rsidRPr="004D1BF0" w:rsidRDefault="00AA7BCB" w:rsidP="004D1BF0">
            <w:pPr>
              <w:pStyle w:val="NoSpacing"/>
              <w:numPr>
                <w:ilvl w:val="0"/>
                <w:numId w:val="4"/>
              </w:numPr>
              <w:ind w:left="1593"/>
              <w:rPr>
                <w:rFonts w:ascii="Arial" w:hAnsi="Arial" w:cs="Arial"/>
                <w:szCs w:val="20"/>
                <w:lang w:eastAsia="en-GB"/>
              </w:rPr>
            </w:pPr>
            <w:r w:rsidRPr="004D1BF0">
              <w:rPr>
                <w:rFonts w:ascii="Arial" w:hAnsi="Arial" w:cs="Arial"/>
                <w:szCs w:val="20"/>
                <w:lang w:eastAsia="en-GB"/>
              </w:rPr>
              <w:t>Consumables and other overheads in clinic including rent etc</w:t>
            </w:r>
          </w:p>
          <w:p w:rsidR="00AA7BCB" w:rsidRPr="004D1BF0" w:rsidRDefault="00AA7BCB" w:rsidP="004D1BF0">
            <w:pPr>
              <w:pStyle w:val="NoSpacing"/>
              <w:numPr>
                <w:ilvl w:val="0"/>
                <w:numId w:val="4"/>
              </w:numPr>
              <w:ind w:left="1593"/>
              <w:rPr>
                <w:rFonts w:ascii="Arial" w:hAnsi="Arial" w:cs="Arial"/>
                <w:szCs w:val="20"/>
                <w:lang w:eastAsia="en-GB"/>
              </w:rPr>
            </w:pPr>
            <w:r w:rsidRPr="004D1BF0">
              <w:rPr>
                <w:rFonts w:ascii="Arial" w:hAnsi="Arial" w:cs="Arial"/>
                <w:szCs w:val="20"/>
                <w:lang w:eastAsia="en-GB"/>
              </w:rPr>
              <w:t>All diagnostic testing, investigation and reporting</w:t>
            </w:r>
          </w:p>
          <w:p w:rsidR="00AA7BCB" w:rsidRPr="004D1BF0" w:rsidRDefault="00AA7BCB" w:rsidP="004D1BF0">
            <w:pPr>
              <w:pStyle w:val="NoSpacing"/>
              <w:numPr>
                <w:ilvl w:val="0"/>
                <w:numId w:val="4"/>
              </w:numPr>
              <w:ind w:left="1593"/>
              <w:rPr>
                <w:rFonts w:ascii="Arial" w:hAnsi="Arial" w:cs="Arial"/>
                <w:szCs w:val="20"/>
                <w:lang w:eastAsia="en-GB"/>
              </w:rPr>
            </w:pPr>
            <w:r w:rsidRPr="004D1BF0">
              <w:rPr>
                <w:rFonts w:ascii="Arial" w:hAnsi="Arial" w:cs="Arial"/>
                <w:szCs w:val="20"/>
                <w:lang w:eastAsia="en-GB"/>
              </w:rPr>
              <w:t>Clinic summary letter to GP</w:t>
            </w:r>
          </w:p>
          <w:p w:rsidR="00AA7BCB" w:rsidRPr="004D1BF0" w:rsidRDefault="00AA7BCB" w:rsidP="004D1BF0">
            <w:pPr>
              <w:pStyle w:val="NoSpacing"/>
              <w:numPr>
                <w:ilvl w:val="0"/>
                <w:numId w:val="4"/>
              </w:numPr>
              <w:ind w:left="1593"/>
              <w:rPr>
                <w:rFonts w:ascii="Arial" w:hAnsi="Arial" w:cs="Arial"/>
                <w:szCs w:val="20"/>
                <w:lang w:eastAsia="en-GB"/>
              </w:rPr>
            </w:pPr>
            <w:r w:rsidRPr="004D1BF0">
              <w:rPr>
                <w:rFonts w:ascii="Arial" w:hAnsi="Arial" w:cs="Arial"/>
                <w:szCs w:val="20"/>
                <w:lang w:eastAsia="en-GB"/>
              </w:rPr>
              <w:t>Transport costs for any patients requiring transport to and from the service</w:t>
            </w:r>
          </w:p>
          <w:p w:rsidR="00AA7BCB" w:rsidRPr="004D1BF0" w:rsidRDefault="00AA7BCB" w:rsidP="004D1BF0">
            <w:pPr>
              <w:pStyle w:val="NoSpacing"/>
              <w:numPr>
                <w:ilvl w:val="0"/>
                <w:numId w:val="4"/>
              </w:numPr>
              <w:ind w:left="1593"/>
              <w:rPr>
                <w:rFonts w:ascii="Arial" w:hAnsi="Arial" w:cs="Arial"/>
                <w:szCs w:val="20"/>
                <w:lang w:eastAsia="en-GB"/>
              </w:rPr>
            </w:pPr>
            <w:r w:rsidRPr="004D1BF0">
              <w:rPr>
                <w:rFonts w:ascii="Arial" w:hAnsi="Arial" w:cs="Arial"/>
                <w:szCs w:val="20"/>
                <w:lang w:eastAsia="en-GB"/>
              </w:rPr>
              <w:t>Use of Interpreters</w:t>
            </w:r>
          </w:p>
          <w:p w:rsidR="00AA7BCB" w:rsidRPr="004D1BF0" w:rsidRDefault="00AA7BCB" w:rsidP="004D1BF0">
            <w:pPr>
              <w:pStyle w:val="NoSpacing"/>
              <w:numPr>
                <w:ilvl w:val="0"/>
                <w:numId w:val="4"/>
              </w:numPr>
              <w:ind w:left="1593"/>
              <w:rPr>
                <w:rFonts w:ascii="Arial" w:hAnsi="Arial" w:cs="Arial"/>
                <w:szCs w:val="20"/>
                <w:lang w:eastAsia="en-GB"/>
              </w:rPr>
            </w:pPr>
            <w:r w:rsidRPr="004D1BF0">
              <w:rPr>
                <w:rFonts w:ascii="Arial" w:hAnsi="Arial" w:cs="Arial"/>
                <w:szCs w:val="20"/>
                <w:lang w:eastAsia="en-GB"/>
              </w:rPr>
              <w:t>Initial prescribing of four-weeks supply of prescribed medication (if appropriate) from NHS Southport and Formby and NHS South Sefton CCG’s formulary</w:t>
            </w:r>
          </w:p>
          <w:p w:rsidR="00AA7BCB" w:rsidRPr="004D1BF0" w:rsidRDefault="00AA7BCB" w:rsidP="004D1BF0">
            <w:pPr>
              <w:pStyle w:val="NoSpacing"/>
              <w:numPr>
                <w:ilvl w:val="0"/>
                <w:numId w:val="4"/>
              </w:numPr>
              <w:ind w:left="1593"/>
              <w:rPr>
                <w:rFonts w:ascii="Arial" w:hAnsi="Arial" w:cs="Arial"/>
                <w:szCs w:val="20"/>
                <w:lang w:eastAsia="en-GB"/>
              </w:rPr>
            </w:pPr>
            <w:r w:rsidRPr="004D1BF0">
              <w:rPr>
                <w:rFonts w:ascii="Arial" w:hAnsi="Arial" w:cs="Arial"/>
                <w:szCs w:val="20"/>
                <w:lang w:eastAsia="en-GB"/>
              </w:rPr>
              <w:t>Any costs associated with hosting trainees (either medical or nursing)</w:t>
            </w:r>
          </w:p>
          <w:p w:rsidR="00AA7BCB" w:rsidRPr="004D1BF0" w:rsidRDefault="00AA7BCB" w:rsidP="004D1BF0">
            <w:pPr>
              <w:pStyle w:val="NoSpacing"/>
              <w:numPr>
                <w:ilvl w:val="0"/>
                <w:numId w:val="4"/>
              </w:numPr>
              <w:ind w:left="1593"/>
              <w:rPr>
                <w:rFonts w:ascii="Arial" w:hAnsi="Arial" w:cs="Arial"/>
                <w:szCs w:val="20"/>
                <w:lang w:eastAsia="en-GB"/>
              </w:rPr>
            </w:pPr>
            <w:r w:rsidRPr="004D1BF0">
              <w:rPr>
                <w:rFonts w:ascii="Arial" w:hAnsi="Arial" w:cs="Arial"/>
                <w:szCs w:val="20"/>
                <w:lang w:eastAsia="en-GB"/>
              </w:rPr>
              <w:t>Any costs associated with providing the education program for primary care staff</w:t>
            </w:r>
          </w:p>
          <w:p w:rsidR="00AA7BCB" w:rsidRPr="004D1BF0" w:rsidRDefault="00AA7BCB" w:rsidP="004D1BF0">
            <w:pPr>
              <w:pStyle w:val="NoSpacing"/>
              <w:numPr>
                <w:ilvl w:val="0"/>
                <w:numId w:val="4"/>
              </w:numPr>
              <w:ind w:left="1593"/>
              <w:rPr>
                <w:rFonts w:ascii="Arial" w:hAnsi="Arial" w:cs="Arial"/>
                <w:szCs w:val="20"/>
                <w:lang w:eastAsia="en-GB"/>
              </w:rPr>
            </w:pPr>
            <w:r w:rsidRPr="004D1BF0">
              <w:rPr>
                <w:rFonts w:ascii="Arial" w:hAnsi="Arial" w:cs="Arial"/>
                <w:szCs w:val="20"/>
                <w:lang w:eastAsia="en-GB"/>
              </w:rPr>
              <w:t>Provision of direct telephone advice on a daily basis for Primary Care staff Service provision and patient consultation</w:t>
            </w:r>
          </w:p>
          <w:p w:rsidR="00AA7BCB" w:rsidRPr="004D1BF0" w:rsidRDefault="00AA7BCB" w:rsidP="004D1BF0">
            <w:pPr>
              <w:pStyle w:val="NoSpacing"/>
              <w:ind w:left="720"/>
              <w:rPr>
                <w:rFonts w:ascii="Arial" w:hAnsi="Arial" w:cs="Arial"/>
                <w:szCs w:val="20"/>
              </w:rPr>
            </w:pPr>
          </w:p>
          <w:p w:rsidR="00AA7BCB" w:rsidRPr="000D3B67" w:rsidRDefault="004D1BF0" w:rsidP="000D3B67">
            <w:pPr>
              <w:pStyle w:val="ListParagraph"/>
              <w:numPr>
                <w:ilvl w:val="1"/>
                <w:numId w:val="41"/>
              </w:numPr>
              <w:rPr>
                <w:rFonts w:ascii="Arial" w:hAnsi="Arial" w:cs="Arial"/>
              </w:rPr>
            </w:pPr>
            <w:r w:rsidRPr="000D3B67">
              <w:rPr>
                <w:rFonts w:ascii="Arial" w:hAnsi="Arial" w:cs="Arial"/>
              </w:rPr>
              <w:t>Invoicing</w:t>
            </w:r>
            <w:r w:rsidR="000D3B67" w:rsidRPr="000D3B67">
              <w:rPr>
                <w:rFonts w:ascii="Arial" w:hAnsi="Arial" w:cs="Arial"/>
              </w:rPr>
              <w:t>:</w:t>
            </w:r>
            <w:r w:rsidR="000D3B67">
              <w:rPr>
                <w:rFonts w:ascii="Arial" w:hAnsi="Arial" w:cs="Arial"/>
                <w:b/>
              </w:rPr>
              <w:t xml:space="preserve">  </w:t>
            </w:r>
            <w:r w:rsidR="00AA7BCB" w:rsidRPr="000D3B67">
              <w:rPr>
                <w:rFonts w:ascii="Arial" w:hAnsi="Arial" w:cs="Arial"/>
              </w:rPr>
              <w:t>The Provider shall comply with Clause 7 of the Contract.  The Provider shall issue a monthly invoice to Southport and Formby CCG and South Sefton CCG, with the invoice being one twelfth of the annual contract sum. The invoice shall be received by the CCGs within 10 Operational days following the reporting period.</w:t>
            </w:r>
          </w:p>
          <w:p w:rsidR="00DA18A7" w:rsidRPr="00F54237" w:rsidRDefault="00DA18A7" w:rsidP="002544A9">
            <w:pPr>
              <w:rPr>
                <w:color w:val="009966"/>
              </w:rPr>
            </w:pPr>
          </w:p>
          <w:p w:rsidR="00015785" w:rsidRPr="00F54237" w:rsidRDefault="00015785" w:rsidP="000C5643">
            <w:pPr>
              <w:rPr>
                <w:b/>
                <w:color w:val="009966"/>
              </w:rPr>
            </w:pPr>
            <w:r w:rsidRPr="00F54237">
              <w:rPr>
                <w:b/>
                <w:color w:val="009966"/>
              </w:rPr>
              <w:t>3.3</w:t>
            </w:r>
            <w:r w:rsidRPr="00F54237">
              <w:rPr>
                <w:b/>
                <w:color w:val="009966"/>
              </w:rPr>
              <w:tab/>
              <w:t>Population covered</w:t>
            </w:r>
          </w:p>
          <w:p w:rsidR="00015785" w:rsidRDefault="00015785" w:rsidP="000C5643">
            <w:pPr>
              <w:rPr>
                <w:color w:val="009966"/>
              </w:rPr>
            </w:pPr>
          </w:p>
          <w:p w:rsidR="00DD5FA1" w:rsidRPr="00DD5FA1" w:rsidRDefault="00DD5FA1" w:rsidP="000D3B67">
            <w:pPr>
              <w:pStyle w:val="ListParagraph"/>
              <w:numPr>
                <w:ilvl w:val="0"/>
                <w:numId w:val="34"/>
              </w:numPr>
              <w:jc w:val="both"/>
              <w:rPr>
                <w:rFonts w:ascii="Arial" w:hAnsi="Arial" w:cs="Arial"/>
                <w:b/>
              </w:rPr>
            </w:pPr>
            <w:r w:rsidRPr="00DD5FA1">
              <w:rPr>
                <w:rFonts w:ascii="Arial" w:hAnsi="Arial" w:cs="Arial"/>
                <w:b/>
              </w:rPr>
              <w:t>Geographic coverage/boundaries</w:t>
            </w:r>
          </w:p>
          <w:p w:rsidR="00DD5FA1" w:rsidRPr="00F54237" w:rsidRDefault="00DD5FA1" w:rsidP="00DD5FA1">
            <w:pPr>
              <w:rPr>
                <w:lang w:eastAsia="en-GB"/>
              </w:rPr>
            </w:pPr>
          </w:p>
          <w:p w:rsidR="00DD5FA1" w:rsidRPr="00DD5FA1" w:rsidRDefault="00DD5FA1" w:rsidP="000D3B67">
            <w:pPr>
              <w:pStyle w:val="ListParagraph"/>
              <w:numPr>
                <w:ilvl w:val="1"/>
                <w:numId w:val="34"/>
              </w:numPr>
              <w:rPr>
                <w:rFonts w:ascii="Arial" w:hAnsi="Arial" w:cs="Arial"/>
              </w:rPr>
            </w:pPr>
            <w:r w:rsidRPr="00DD5FA1">
              <w:rPr>
                <w:rFonts w:ascii="Arial" w:hAnsi="Arial" w:cs="Arial"/>
              </w:rPr>
              <w:t>Sefton registered patients , population 282,000</w:t>
            </w:r>
          </w:p>
          <w:p w:rsidR="00DD5FA1" w:rsidRPr="00F54237" w:rsidRDefault="00DD5FA1" w:rsidP="000C5643">
            <w:pPr>
              <w:rPr>
                <w:color w:val="009966"/>
              </w:rPr>
            </w:pPr>
          </w:p>
          <w:p w:rsidR="00DA18A7" w:rsidRPr="00DD5FA1" w:rsidRDefault="00DA18A7" w:rsidP="000D3B67">
            <w:pPr>
              <w:pStyle w:val="ListParagraph"/>
              <w:numPr>
                <w:ilvl w:val="0"/>
                <w:numId w:val="34"/>
              </w:numPr>
              <w:jc w:val="both"/>
              <w:rPr>
                <w:rFonts w:ascii="Arial" w:hAnsi="Arial" w:cs="Arial"/>
                <w:b/>
              </w:rPr>
            </w:pPr>
            <w:r w:rsidRPr="00DD5FA1">
              <w:rPr>
                <w:rFonts w:ascii="Arial" w:hAnsi="Arial" w:cs="Arial"/>
                <w:b/>
              </w:rPr>
              <w:t>Equality and Diversity</w:t>
            </w:r>
          </w:p>
          <w:p w:rsidR="00DA18A7" w:rsidRPr="00F54237" w:rsidRDefault="00DA18A7" w:rsidP="000C5643">
            <w:pPr>
              <w:pStyle w:val="ListParagraph"/>
              <w:ind w:left="360"/>
              <w:jc w:val="both"/>
              <w:rPr>
                <w:rFonts w:ascii="Arial" w:hAnsi="Arial" w:cs="Arial"/>
                <w:szCs w:val="20"/>
              </w:rPr>
            </w:pPr>
          </w:p>
          <w:p w:rsidR="00DA18A7" w:rsidRPr="00F54237" w:rsidRDefault="00DA18A7" w:rsidP="000C5643">
            <w:pPr>
              <w:pStyle w:val="ListParagraph"/>
              <w:ind w:left="360"/>
              <w:jc w:val="both"/>
              <w:rPr>
                <w:rFonts w:ascii="Arial" w:hAnsi="Arial" w:cs="Arial"/>
                <w:b/>
                <w:szCs w:val="20"/>
              </w:rPr>
            </w:pPr>
            <w:r w:rsidRPr="00F54237">
              <w:rPr>
                <w:rFonts w:ascii="Arial" w:hAnsi="Arial" w:cs="Arial"/>
                <w:b/>
                <w:szCs w:val="20"/>
              </w:rPr>
              <w:t xml:space="preserve">Ethnicity </w:t>
            </w:r>
            <w:r w:rsidRPr="00F54237">
              <w:rPr>
                <w:rFonts w:ascii="Arial" w:hAnsi="Arial" w:cs="Arial"/>
                <w:b/>
                <w:szCs w:val="20"/>
              </w:rPr>
              <w:tab/>
            </w:r>
            <w:r w:rsidRPr="00F54237">
              <w:rPr>
                <w:rFonts w:ascii="Arial" w:hAnsi="Arial" w:cs="Arial"/>
                <w:b/>
                <w:szCs w:val="20"/>
              </w:rPr>
              <w:tab/>
              <w:t>2001</w:t>
            </w:r>
            <w:r w:rsidRPr="00F54237">
              <w:rPr>
                <w:rFonts w:ascii="Arial" w:hAnsi="Arial" w:cs="Arial"/>
                <w:b/>
                <w:szCs w:val="20"/>
              </w:rPr>
              <w:tab/>
            </w:r>
            <w:r w:rsidRPr="00F54237">
              <w:rPr>
                <w:rFonts w:ascii="Arial" w:hAnsi="Arial" w:cs="Arial"/>
                <w:b/>
                <w:szCs w:val="20"/>
              </w:rPr>
              <w:tab/>
              <w:t>2011</w:t>
            </w:r>
            <w:r w:rsidRPr="00F54237">
              <w:rPr>
                <w:rFonts w:ascii="Arial" w:hAnsi="Arial" w:cs="Arial"/>
                <w:b/>
                <w:szCs w:val="20"/>
              </w:rPr>
              <w:tab/>
            </w:r>
            <w:r w:rsidRPr="00F54237">
              <w:rPr>
                <w:rFonts w:ascii="Arial" w:hAnsi="Arial" w:cs="Arial"/>
                <w:b/>
                <w:szCs w:val="20"/>
              </w:rPr>
              <w:tab/>
              <w:t>Change</w:t>
            </w:r>
          </w:p>
          <w:p w:rsidR="00DA18A7" w:rsidRPr="00F54237" w:rsidRDefault="00DA18A7" w:rsidP="000C5643">
            <w:pPr>
              <w:pStyle w:val="ListParagraph"/>
              <w:ind w:left="360"/>
              <w:jc w:val="both"/>
              <w:rPr>
                <w:rFonts w:ascii="Arial" w:hAnsi="Arial" w:cs="Arial"/>
                <w:szCs w:val="20"/>
              </w:rPr>
            </w:pPr>
            <w:r w:rsidRPr="00F54237">
              <w:rPr>
                <w:rFonts w:ascii="Arial" w:hAnsi="Arial" w:cs="Arial"/>
                <w:szCs w:val="20"/>
              </w:rPr>
              <w:t>White</w:t>
            </w:r>
            <w:r w:rsidRPr="00F54237">
              <w:rPr>
                <w:rFonts w:ascii="Arial" w:hAnsi="Arial" w:cs="Arial"/>
                <w:szCs w:val="20"/>
              </w:rPr>
              <w:tab/>
            </w:r>
            <w:r w:rsidRPr="00F54237">
              <w:rPr>
                <w:rFonts w:ascii="Arial" w:hAnsi="Arial" w:cs="Arial"/>
                <w:szCs w:val="20"/>
              </w:rPr>
              <w:tab/>
              <w:t>98.4%</w:t>
            </w:r>
            <w:r w:rsidRPr="00F54237">
              <w:rPr>
                <w:rFonts w:ascii="Arial" w:hAnsi="Arial" w:cs="Arial"/>
                <w:szCs w:val="20"/>
              </w:rPr>
              <w:tab/>
            </w:r>
            <w:r w:rsidRPr="00F54237">
              <w:rPr>
                <w:rFonts w:ascii="Arial" w:hAnsi="Arial" w:cs="Arial"/>
                <w:szCs w:val="20"/>
              </w:rPr>
              <w:tab/>
              <w:t>97.3%</w:t>
            </w:r>
            <w:r w:rsidRPr="00F54237">
              <w:rPr>
                <w:rFonts w:ascii="Arial" w:hAnsi="Arial" w:cs="Arial"/>
                <w:szCs w:val="20"/>
              </w:rPr>
              <w:tab/>
            </w:r>
            <w:r w:rsidRPr="00F54237">
              <w:rPr>
                <w:rFonts w:ascii="Arial" w:hAnsi="Arial" w:cs="Arial"/>
                <w:szCs w:val="20"/>
              </w:rPr>
              <w:tab/>
              <w:t>-1.10%</w:t>
            </w:r>
          </w:p>
          <w:p w:rsidR="00DA18A7" w:rsidRPr="00F54237" w:rsidRDefault="00DA18A7" w:rsidP="000C5643">
            <w:pPr>
              <w:pStyle w:val="ListParagraph"/>
              <w:ind w:left="360"/>
              <w:jc w:val="both"/>
              <w:rPr>
                <w:rFonts w:ascii="Arial" w:hAnsi="Arial" w:cs="Arial"/>
                <w:szCs w:val="20"/>
              </w:rPr>
            </w:pPr>
            <w:r w:rsidRPr="00F54237">
              <w:rPr>
                <w:rFonts w:ascii="Arial" w:hAnsi="Arial" w:cs="Arial"/>
                <w:szCs w:val="20"/>
              </w:rPr>
              <w:t>Mixed</w:t>
            </w:r>
            <w:r w:rsidRPr="00F54237">
              <w:rPr>
                <w:rFonts w:ascii="Arial" w:hAnsi="Arial" w:cs="Arial"/>
                <w:szCs w:val="20"/>
              </w:rPr>
              <w:tab/>
            </w:r>
            <w:r w:rsidRPr="00F54237">
              <w:rPr>
                <w:rFonts w:ascii="Arial" w:hAnsi="Arial" w:cs="Arial"/>
                <w:szCs w:val="20"/>
              </w:rPr>
              <w:tab/>
              <w:t>0.6%</w:t>
            </w:r>
            <w:r w:rsidRPr="00F54237">
              <w:rPr>
                <w:rFonts w:ascii="Arial" w:hAnsi="Arial" w:cs="Arial"/>
                <w:szCs w:val="20"/>
              </w:rPr>
              <w:tab/>
            </w:r>
            <w:r w:rsidRPr="00F54237">
              <w:rPr>
                <w:rFonts w:ascii="Arial" w:hAnsi="Arial" w:cs="Arial"/>
                <w:szCs w:val="20"/>
              </w:rPr>
              <w:tab/>
              <w:t>1.1%</w:t>
            </w:r>
            <w:r w:rsidRPr="00F54237">
              <w:rPr>
                <w:rFonts w:ascii="Arial" w:hAnsi="Arial" w:cs="Arial"/>
                <w:szCs w:val="20"/>
              </w:rPr>
              <w:tab/>
            </w:r>
            <w:r w:rsidRPr="00F54237">
              <w:rPr>
                <w:rFonts w:ascii="Arial" w:hAnsi="Arial" w:cs="Arial"/>
                <w:szCs w:val="20"/>
              </w:rPr>
              <w:tab/>
              <w:t>0.5%</w:t>
            </w:r>
          </w:p>
          <w:p w:rsidR="00DA18A7" w:rsidRPr="00F54237" w:rsidRDefault="00DA18A7" w:rsidP="000C5643">
            <w:pPr>
              <w:pStyle w:val="ListParagraph"/>
              <w:ind w:left="360"/>
              <w:jc w:val="both"/>
              <w:rPr>
                <w:rFonts w:ascii="Arial" w:hAnsi="Arial" w:cs="Arial"/>
                <w:szCs w:val="20"/>
              </w:rPr>
            </w:pPr>
            <w:r w:rsidRPr="00F54237">
              <w:rPr>
                <w:rFonts w:ascii="Arial" w:hAnsi="Arial" w:cs="Arial"/>
                <w:szCs w:val="20"/>
              </w:rPr>
              <w:t>Asian</w:t>
            </w:r>
            <w:r w:rsidRPr="00F54237">
              <w:rPr>
                <w:rFonts w:ascii="Arial" w:hAnsi="Arial" w:cs="Arial"/>
                <w:szCs w:val="20"/>
              </w:rPr>
              <w:tab/>
            </w:r>
            <w:r w:rsidRPr="00F54237">
              <w:rPr>
                <w:rFonts w:ascii="Arial" w:hAnsi="Arial" w:cs="Arial"/>
                <w:szCs w:val="20"/>
              </w:rPr>
              <w:tab/>
              <w:t>0.5%</w:t>
            </w:r>
            <w:r w:rsidRPr="00F54237">
              <w:rPr>
                <w:rFonts w:ascii="Arial" w:hAnsi="Arial" w:cs="Arial"/>
                <w:szCs w:val="20"/>
              </w:rPr>
              <w:tab/>
            </w:r>
            <w:r w:rsidRPr="00F54237">
              <w:rPr>
                <w:rFonts w:ascii="Arial" w:hAnsi="Arial" w:cs="Arial"/>
                <w:szCs w:val="20"/>
              </w:rPr>
              <w:tab/>
              <w:t>0.5%</w:t>
            </w:r>
            <w:r w:rsidRPr="00F54237">
              <w:rPr>
                <w:rFonts w:ascii="Arial" w:hAnsi="Arial" w:cs="Arial"/>
                <w:szCs w:val="20"/>
              </w:rPr>
              <w:tab/>
            </w:r>
            <w:r w:rsidRPr="00F54237">
              <w:rPr>
                <w:rFonts w:ascii="Arial" w:hAnsi="Arial" w:cs="Arial"/>
                <w:szCs w:val="20"/>
              </w:rPr>
              <w:tab/>
              <w:t>0</w:t>
            </w:r>
          </w:p>
          <w:p w:rsidR="00DA18A7" w:rsidRPr="00F54237" w:rsidRDefault="00DA18A7" w:rsidP="000C5643">
            <w:pPr>
              <w:pStyle w:val="ListParagraph"/>
              <w:ind w:left="360"/>
              <w:jc w:val="both"/>
              <w:rPr>
                <w:rFonts w:ascii="Arial" w:hAnsi="Arial" w:cs="Arial"/>
                <w:szCs w:val="20"/>
              </w:rPr>
            </w:pPr>
            <w:r w:rsidRPr="00F54237">
              <w:rPr>
                <w:rFonts w:ascii="Arial" w:hAnsi="Arial" w:cs="Arial"/>
                <w:szCs w:val="20"/>
              </w:rPr>
              <w:t>Black</w:t>
            </w:r>
            <w:r w:rsidRPr="00F54237">
              <w:rPr>
                <w:rFonts w:ascii="Arial" w:hAnsi="Arial" w:cs="Arial"/>
                <w:szCs w:val="20"/>
              </w:rPr>
              <w:tab/>
            </w:r>
            <w:r w:rsidRPr="00F54237">
              <w:rPr>
                <w:rFonts w:ascii="Arial" w:hAnsi="Arial" w:cs="Arial"/>
                <w:szCs w:val="20"/>
              </w:rPr>
              <w:tab/>
              <w:t>0.2%</w:t>
            </w:r>
            <w:r w:rsidRPr="00F54237">
              <w:rPr>
                <w:rFonts w:ascii="Arial" w:hAnsi="Arial" w:cs="Arial"/>
                <w:szCs w:val="20"/>
              </w:rPr>
              <w:tab/>
            </w:r>
            <w:r w:rsidRPr="00F54237">
              <w:rPr>
                <w:rFonts w:ascii="Arial" w:hAnsi="Arial" w:cs="Arial"/>
                <w:szCs w:val="20"/>
              </w:rPr>
              <w:tab/>
              <w:t>0.4%</w:t>
            </w:r>
            <w:r w:rsidRPr="00F54237">
              <w:rPr>
                <w:rFonts w:ascii="Arial" w:hAnsi="Arial" w:cs="Arial"/>
                <w:szCs w:val="20"/>
              </w:rPr>
              <w:tab/>
            </w:r>
            <w:r w:rsidRPr="00F54237">
              <w:rPr>
                <w:rFonts w:ascii="Arial" w:hAnsi="Arial" w:cs="Arial"/>
                <w:szCs w:val="20"/>
              </w:rPr>
              <w:tab/>
              <w:t>0.2%</w:t>
            </w:r>
          </w:p>
          <w:p w:rsidR="00DA18A7" w:rsidRPr="00F54237" w:rsidRDefault="00DA18A7" w:rsidP="000C5643">
            <w:pPr>
              <w:pStyle w:val="ListParagraph"/>
              <w:ind w:left="360"/>
              <w:jc w:val="both"/>
              <w:rPr>
                <w:rFonts w:ascii="Arial" w:hAnsi="Arial" w:cs="Arial"/>
                <w:szCs w:val="20"/>
              </w:rPr>
            </w:pPr>
            <w:r w:rsidRPr="00F54237">
              <w:rPr>
                <w:rFonts w:ascii="Arial" w:hAnsi="Arial" w:cs="Arial"/>
                <w:szCs w:val="20"/>
              </w:rPr>
              <w:t>Chinese/other</w:t>
            </w:r>
            <w:r w:rsidRPr="00F54237">
              <w:rPr>
                <w:rFonts w:ascii="Arial" w:hAnsi="Arial" w:cs="Arial"/>
                <w:szCs w:val="20"/>
              </w:rPr>
              <w:tab/>
              <w:t>0.4%</w:t>
            </w:r>
            <w:r w:rsidRPr="00F54237">
              <w:rPr>
                <w:rFonts w:ascii="Arial" w:hAnsi="Arial" w:cs="Arial"/>
                <w:szCs w:val="20"/>
              </w:rPr>
              <w:tab/>
            </w:r>
            <w:r w:rsidRPr="00F54237">
              <w:rPr>
                <w:rFonts w:ascii="Arial" w:hAnsi="Arial" w:cs="Arial"/>
                <w:szCs w:val="20"/>
              </w:rPr>
              <w:tab/>
              <w:t>0.7%</w:t>
            </w:r>
            <w:r w:rsidRPr="00F54237">
              <w:rPr>
                <w:rFonts w:ascii="Arial" w:hAnsi="Arial" w:cs="Arial"/>
                <w:szCs w:val="20"/>
              </w:rPr>
              <w:tab/>
            </w:r>
            <w:r w:rsidRPr="00F54237">
              <w:rPr>
                <w:rFonts w:ascii="Arial" w:hAnsi="Arial" w:cs="Arial"/>
                <w:szCs w:val="20"/>
              </w:rPr>
              <w:tab/>
              <w:t>0.3%</w:t>
            </w:r>
          </w:p>
          <w:p w:rsidR="00DA18A7" w:rsidRPr="00F54237" w:rsidRDefault="00DA18A7" w:rsidP="000C5643">
            <w:pPr>
              <w:pStyle w:val="ListParagraph"/>
              <w:ind w:left="360"/>
              <w:jc w:val="both"/>
              <w:rPr>
                <w:rFonts w:ascii="Arial" w:hAnsi="Arial" w:cs="Arial"/>
                <w:szCs w:val="20"/>
              </w:rPr>
            </w:pPr>
          </w:p>
          <w:p w:rsidR="00DA18A7" w:rsidRPr="00F54237" w:rsidRDefault="00DA18A7" w:rsidP="000C5643">
            <w:pPr>
              <w:pStyle w:val="ListParagraph"/>
              <w:ind w:left="360"/>
              <w:jc w:val="both"/>
              <w:rPr>
                <w:rFonts w:ascii="Arial" w:hAnsi="Arial" w:cs="Arial"/>
                <w:szCs w:val="20"/>
              </w:rPr>
            </w:pPr>
            <w:r w:rsidRPr="00F54237">
              <w:rPr>
                <w:rFonts w:ascii="Arial" w:hAnsi="Arial" w:cs="Arial"/>
                <w:szCs w:val="20"/>
              </w:rPr>
              <w:t>Source; 2001 and 2011 Census</w:t>
            </w:r>
          </w:p>
          <w:p w:rsidR="00DA18A7" w:rsidRPr="00F54237" w:rsidRDefault="00DA18A7" w:rsidP="000C5643">
            <w:pPr>
              <w:pStyle w:val="ListParagraph"/>
              <w:ind w:left="360"/>
              <w:jc w:val="both"/>
              <w:rPr>
                <w:rFonts w:ascii="Arial" w:hAnsi="Arial" w:cs="Arial"/>
                <w:szCs w:val="20"/>
              </w:rPr>
            </w:pPr>
          </w:p>
          <w:p w:rsidR="00DA18A7" w:rsidRPr="00DD5FA1" w:rsidRDefault="00DA18A7" w:rsidP="000D3B67">
            <w:pPr>
              <w:pStyle w:val="ListParagraph"/>
              <w:numPr>
                <w:ilvl w:val="1"/>
                <w:numId w:val="34"/>
              </w:numPr>
              <w:jc w:val="both"/>
              <w:rPr>
                <w:rFonts w:ascii="Arial" w:hAnsi="Arial" w:cs="Arial"/>
              </w:rPr>
            </w:pPr>
            <w:r w:rsidRPr="00DD5FA1">
              <w:rPr>
                <w:rFonts w:ascii="Arial" w:hAnsi="Arial" w:cs="Arial"/>
              </w:rPr>
              <w:t>In comparison 90.2% of the North West population are White, and across England and wales, 85.9% are white. The dermatology service provider is expected to understand and be capable of delivering dermatology services for our ethnically diverse population.</w:t>
            </w:r>
          </w:p>
          <w:p w:rsidR="00015785" w:rsidRPr="00F54237" w:rsidRDefault="00015785" w:rsidP="000C5643">
            <w:pPr>
              <w:rPr>
                <w:color w:val="009966"/>
              </w:rPr>
            </w:pPr>
          </w:p>
          <w:p w:rsidR="00015785" w:rsidRPr="00F54237" w:rsidRDefault="00015785" w:rsidP="000C5643">
            <w:pPr>
              <w:rPr>
                <w:b/>
                <w:color w:val="009966"/>
              </w:rPr>
            </w:pPr>
            <w:r w:rsidRPr="00F54237">
              <w:rPr>
                <w:b/>
                <w:color w:val="009966"/>
              </w:rPr>
              <w:t>3.4</w:t>
            </w:r>
            <w:r w:rsidRPr="00F54237">
              <w:rPr>
                <w:b/>
                <w:color w:val="009966"/>
              </w:rPr>
              <w:tab/>
              <w:t>Any acceptance and exclusion criteria and thresholds</w:t>
            </w:r>
          </w:p>
          <w:p w:rsidR="00DA18A7" w:rsidRPr="00F54237" w:rsidRDefault="00DA18A7" w:rsidP="000C5643">
            <w:pPr>
              <w:rPr>
                <w:b/>
                <w:color w:val="009966"/>
              </w:rPr>
            </w:pPr>
          </w:p>
          <w:p w:rsidR="00DA18A7" w:rsidRPr="00DD5FA1" w:rsidRDefault="00DA18A7" w:rsidP="000D3B67">
            <w:pPr>
              <w:pStyle w:val="ListParagraph"/>
              <w:numPr>
                <w:ilvl w:val="0"/>
                <w:numId w:val="35"/>
              </w:numPr>
              <w:jc w:val="both"/>
              <w:rPr>
                <w:rFonts w:ascii="Arial" w:hAnsi="Arial" w:cs="Arial"/>
                <w:b/>
              </w:rPr>
            </w:pPr>
            <w:r w:rsidRPr="00DD5FA1">
              <w:rPr>
                <w:rFonts w:ascii="Arial" w:hAnsi="Arial" w:cs="Arial"/>
                <w:b/>
              </w:rPr>
              <w:t xml:space="preserve">Exclusion Criteria </w:t>
            </w:r>
          </w:p>
          <w:p w:rsidR="00DA18A7" w:rsidRPr="00F54237" w:rsidRDefault="00DA18A7" w:rsidP="000C5643">
            <w:pPr>
              <w:rPr>
                <w:lang w:eastAsia="en-GB"/>
              </w:rPr>
            </w:pPr>
          </w:p>
          <w:p w:rsidR="00DA18A7" w:rsidRPr="00DD5FA1" w:rsidRDefault="00DA18A7" w:rsidP="000D3B67">
            <w:pPr>
              <w:pStyle w:val="ListParagraph"/>
              <w:numPr>
                <w:ilvl w:val="1"/>
                <w:numId w:val="35"/>
              </w:numPr>
              <w:jc w:val="both"/>
              <w:rPr>
                <w:rFonts w:ascii="Arial" w:hAnsi="Arial" w:cs="Arial"/>
              </w:rPr>
            </w:pPr>
            <w:r w:rsidRPr="00DD5FA1">
              <w:rPr>
                <w:rFonts w:ascii="Arial" w:hAnsi="Arial" w:cs="Arial"/>
              </w:rPr>
              <w:t>Conditions excluded from this service (and which should be seen in primary care):</w:t>
            </w:r>
          </w:p>
          <w:p w:rsidR="00DA18A7" w:rsidRPr="00F54237" w:rsidRDefault="00DA18A7" w:rsidP="000D3B67">
            <w:pPr>
              <w:pStyle w:val="ListParagraph"/>
              <w:numPr>
                <w:ilvl w:val="0"/>
                <w:numId w:val="12"/>
              </w:numPr>
              <w:ind w:left="1452" w:hanging="284"/>
              <w:rPr>
                <w:rFonts w:ascii="Arial" w:hAnsi="Arial" w:cs="Arial"/>
                <w:szCs w:val="20"/>
              </w:rPr>
            </w:pPr>
            <w:r w:rsidRPr="00F54237">
              <w:rPr>
                <w:rFonts w:ascii="Arial" w:hAnsi="Arial" w:cs="Arial"/>
                <w:szCs w:val="20"/>
              </w:rPr>
              <w:t>Mild eczema</w:t>
            </w:r>
          </w:p>
          <w:p w:rsidR="00DA18A7" w:rsidRPr="00F54237" w:rsidRDefault="00DA18A7" w:rsidP="000D3B67">
            <w:pPr>
              <w:pStyle w:val="ListParagraph"/>
              <w:numPr>
                <w:ilvl w:val="0"/>
                <w:numId w:val="12"/>
              </w:numPr>
              <w:ind w:left="1452" w:hanging="284"/>
              <w:rPr>
                <w:rFonts w:ascii="Arial" w:hAnsi="Arial" w:cs="Arial"/>
                <w:szCs w:val="20"/>
              </w:rPr>
            </w:pPr>
            <w:r w:rsidRPr="00F54237">
              <w:rPr>
                <w:rFonts w:ascii="Arial" w:hAnsi="Arial" w:cs="Arial"/>
                <w:szCs w:val="20"/>
              </w:rPr>
              <w:t>Mild psoriasis</w:t>
            </w:r>
          </w:p>
          <w:p w:rsidR="00DA18A7" w:rsidRPr="00F54237" w:rsidRDefault="00DA18A7" w:rsidP="000D3B67">
            <w:pPr>
              <w:pStyle w:val="ListParagraph"/>
              <w:numPr>
                <w:ilvl w:val="0"/>
                <w:numId w:val="12"/>
              </w:numPr>
              <w:ind w:left="1452" w:hanging="284"/>
              <w:rPr>
                <w:rFonts w:ascii="Arial" w:hAnsi="Arial" w:cs="Arial"/>
                <w:szCs w:val="20"/>
              </w:rPr>
            </w:pPr>
            <w:r w:rsidRPr="00F54237">
              <w:rPr>
                <w:rFonts w:ascii="Arial" w:hAnsi="Arial" w:cs="Arial"/>
                <w:szCs w:val="20"/>
              </w:rPr>
              <w:t>Undertreated acne and rosacea</w:t>
            </w:r>
          </w:p>
          <w:p w:rsidR="00DA18A7" w:rsidRPr="00F54237" w:rsidRDefault="00DA18A7" w:rsidP="000D3B67">
            <w:pPr>
              <w:pStyle w:val="ListParagraph"/>
              <w:numPr>
                <w:ilvl w:val="0"/>
                <w:numId w:val="12"/>
              </w:numPr>
              <w:ind w:left="1452" w:hanging="284"/>
              <w:rPr>
                <w:rFonts w:ascii="Arial" w:hAnsi="Arial" w:cs="Arial"/>
                <w:szCs w:val="20"/>
              </w:rPr>
            </w:pPr>
            <w:r w:rsidRPr="00F54237">
              <w:rPr>
                <w:rFonts w:ascii="Arial" w:hAnsi="Arial" w:cs="Arial"/>
                <w:szCs w:val="20"/>
              </w:rPr>
              <w:t xml:space="preserve">Molluscum contagiosum </w:t>
            </w:r>
          </w:p>
          <w:p w:rsidR="00DA18A7" w:rsidRPr="00F54237" w:rsidRDefault="00DA18A7" w:rsidP="000D3B67">
            <w:pPr>
              <w:pStyle w:val="ListParagraph"/>
              <w:numPr>
                <w:ilvl w:val="0"/>
                <w:numId w:val="12"/>
              </w:numPr>
              <w:ind w:left="1452" w:hanging="284"/>
              <w:rPr>
                <w:rFonts w:ascii="Arial" w:hAnsi="Arial" w:cs="Arial"/>
                <w:szCs w:val="20"/>
              </w:rPr>
            </w:pPr>
            <w:r w:rsidRPr="00F54237">
              <w:rPr>
                <w:rFonts w:ascii="Arial" w:hAnsi="Arial" w:cs="Arial"/>
                <w:szCs w:val="20"/>
              </w:rPr>
              <w:t>Warts and verruca’s</w:t>
            </w:r>
          </w:p>
          <w:p w:rsidR="00DA18A7" w:rsidRPr="00F54237" w:rsidRDefault="00DA18A7" w:rsidP="000D3B67">
            <w:pPr>
              <w:pStyle w:val="ListParagraph"/>
              <w:numPr>
                <w:ilvl w:val="0"/>
                <w:numId w:val="12"/>
              </w:numPr>
              <w:ind w:left="1452" w:hanging="284"/>
              <w:rPr>
                <w:rFonts w:ascii="Arial" w:hAnsi="Arial" w:cs="Arial"/>
                <w:szCs w:val="20"/>
              </w:rPr>
            </w:pPr>
            <w:r w:rsidRPr="00F54237">
              <w:rPr>
                <w:rFonts w:ascii="Arial" w:hAnsi="Arial" w:cs="Arial"/>
                <w:szCs w:val="20"/>
              </w:rPr>
              <w:t>Solar keratosis where diagnosis is certain and no trail of treatment</w:t>
            </w:r>
          </w:p>
          <w:p w:rsidR="00DA18A7" w:rsidRPr="00F54237" w:rsidRDefault="00DA18A7" w:rsidP="000D3B67">
            <w:pPr>
              <w:pStyle w:val="ListParagraph"/>
              <w:numPr>
                <w:ilvl w:val="0"/>
                <w:numId w:val="12"/>
              </w:numPr>
              <w:ind w:left="1452" w:hanging="284"/>
              <w:rPr>
                <w:rFonts w:ascii="Arial" w:hAnsi="Arial" w:cs="Arial"/>
                <w:szCs w:val="20"/>
              </w:rPr>
            </w:pPr>
            <w:r w:rsidRPr="00F54237">
              <w:rPr>
                <w:rFonts w:ascii="Arial" w:hAnsi="Arial" w:cs="Arial"/>
                <w:szCs w:val="20"/>
              </w:rPr>
              <w:t xml:space="preserve">Seborrheic warts unless bleeding or very troublesome </w:t>
            </w:r>
          </w:p>
          <w:p w:rsidR="00DA18A7" w:rsidRPr="00F54237" w:rsidRDefault="00DA18A7" w:rsidP="000D3B67">
            <w:pPr>
              <w:pStyle w:val="ListParagraph"/>
              <w:numPr>
                <w:ilvl w:val="0"/>
                <w:numId w:val="12"/>
              </w:numPr>
              <w:ind w:left="1452" w:hanging="284"/>
              <w:rPr>
                <w:rFonts w:ascii="Arial" w:hAnsi="Arial" w:cs="Arial"/>
                <w:szCs w:val="20"/>
              </w:rPr>
            </w:pPr>
            <w:r w:rsidRPr="00F54237">
              <w:rPr>
                <w:rFonts w:ascii="Arial" w:hAnsi="Arial" w:cs="Arial"/>
                <w:szCs w:val="20"/>
              </w:rPr>
              <w:t>Leg ulcers (which should be referred to the leg ulcer team)</w:t>
            </w:r>
          </w:p>
          <w:p w:rsidR="00DA18A7" w:rsidRPr="00F54237" w:rsidRDefault="00DA18A7" w:rsidP="000D3B67">
            <w:pPr>
              <w:pStyle w:val="ListParagraph"/>
              <w:numPr>
                <w:ilvl w:val="0"/>
                <w:numId w:val="12"/>
              </w:numPr>
              <w:ind w:left="1452" w:hanging="284"/>
              <w:rPr>
                <w:rFonts w:ascii="Arial" w:hAnsi="Arial" w:cs="Arial"/>
                <w:szCs w:val="20"/>
              </w:rPr>
            </w:pPr>
            <w:r w:rsidRPr="00F54237">
              <w:rPr>
                <w:rFonts w:ascii="Arial" w:hAnsi="Arial" w:cs="Arial"/>
                <w:szCs w:val="20"/>
              </w:rPr>
              <w:t xml:space="preserve">Procedures of low clinical priority </w:t>
            </w:r>
          </w:p>
          <w:p w:rsidR="00DA18A7" w:rsidRPr="00F54237" w:rsidRDefault="00DA18A7" w:rsidP="000D3B67">
            <w:pPr>
              <w:pStyle w:val="ListParagraph"/>
              <w:numPr>
                <w:ilvl w:val="0"/>
                <w:numId w:val="12"/>
              </w:numPr>
              <w:ind w:left="1452" w:hanging="284"/>
              <w:rPr>
                <w:rFonts w:ascii="Arial" w:hAnsi="Arial" w:cs="Arial"/>
                <w:szCs w:val="20"/>
              </w:rPr>
            </w:pPr>
            <w:r w:rsidRPr="00F54237">
              <w:rPr>
                <w:rFonts w:ascii="Arial" w:hAnsi="Arial" w:cs="Arial"/>
                <w:szCs w:val="20"/>
              </w:rPr>
              <w:t xml:space="preserve">Skin lesions being removed or treated for cosmetic purposes </w:t>
            </w:r>
          </w:p>
          <w:p w:rsidR="00DA18A7" w:rsidRDefault="00DA18A7" w:rsidP="000D3B67">
            <w:pPr>
              <w:pStyle w:val="ListParagraph"/>
              <w:numPr>
                <w:ilvl w:val="1"/>
                <w:numId w:val="35"/>
              </w:numPr>
              <w:jc w:val="both"/>
              <w:rPr>
                <w:rFonts w:ascii="Arial" w:hAnsi="Arial" w:cs="Arial"/>
              </w:rPr>
            </w:pPr>
            <w:r w:rsidRPr="00DD5FA1">
              <w:rPr>
                <w:rFonts w:ascii="Arial" w:hAnsi="Arial" w:cs="Arial"/>
              </w:rPr>
              <w:t>All patients with high risk BASAL CELL CARCINOMA  ( head and neck) will be triaged to secondary care in line with local and national guidelines ((NICE Guidelines Feb 2006))</w:t>
            </w:r>
          </w:p>
          <w:p w:rsidR="00015785" w:rsidRPr="00F54237" w:rsidRDefault="00015785" w:rsidP="00F54237">
            <w:pPr>
              <w:rPr>
                <w:color w:val="009966"/>
              </w:rPr>
            </w:pPr>
          </w:p>
          <w:p w:rsidR="00015785" w:rsidRPr="00F54237" w:rsidRDefault="00015785" w:rsidP="00F54237">
            <w:pPr>
              <w:rPr>
                <w:b/>
                <w:color w:val="009966"/>
              </w:rPr>
            </w:pPr>
            <w:r w:rsidRPr="00F54237">
              <w:rPr>
                <w:b/>
                <w:color w:val="009966"/>
              </w:rPr>
              <w:t>3.5</w:t>
            </w:r>
            <w:r w:rsidRPr="00F54237">
              <w:rPr>
                <w:b/>
                <w:color w:val="009966"/>
              </w:rPr>
              <w:tab/>
              <w:t>Interdependence with other services/providers</w:t>
            </w:r>
          </w:p>
          <w:p w:rsidR="00015785" w:rsidRDefault="00015785" w:rsidP="000C5643">
            <w:pPr>
              <w:rPr>
                <w:color w:val="009966"/>
              </w:rPr>
            </w:pPr>
          </w:p>
          <w:p w:rsidR="000C5643" w:rsidRPr="00126167" w:rsidRDefault="000C5643" w:rsidP="000D3B67">
            <w:pPr>
              <w:pStyle w:val="ListParagraph"/>
              <w:numPr>
                <w:ilvl w:val="0"/>
                <w:numId w:val="43"/>
              </w:numPr>
              <w:jc w:val="both"/>
              <w:rPr>
                <w:rFonts w:ascii="Arial" w:hAnsi="Arial" w:cs="Arial"/>
                <w:b/>
              </w:rPr>
            </w:pPr>
            <w:r w:rsidRPr="00126167">
              <w:rPr>
                <w:rFonts w:ascii="Arial" w:hAnsi="Arial" w:cs="Arial"/>
                <w:b/>
              </w:rPr>
              <w:t>Whole System Relationships</w:t>
            </w:r>
          </w:p>
          <w:p w:rsidR="000C5643" w:rsidRPr="00126167" w:rsidRDefault="000C5643" w:rsidP="00126167">
            <w:pPr>
              <w:pStyle w:val="ListParagraph"/>
              <w:ind w:left="360"/>
              <w:jc w:val="both"/>
              <w:rPr>
                <w:rFonts w:ascii="Arial" w:hAnsi="Arial" w:cs="Arial"/>
                <w:b/>
                <w:szCs w:val="20"/>
              </w:rPr>
            </w:pPr>
          </w:p>
          <w:p w:rsidR="000C5643" w:rsidRPr="00126167" w:rsidRDefault="000C5643" w:rsidP="000D3B67">
            <w:pPr>
              <w:pStyle w:val="ListParagraph"/>
              <w:numPr>
                <w:ilvl w:val="1"/>
                <w:numId w:val="43"/>
              </w:numPr>
              <w:jc w:val="both"/>
              <w:rPr>
                <w:rFonts w:ascii="Arial" w:hAnsi="Arial" w:cs="Arial"/>
              </w:rPr>
            </w:pPr>
            <w:r w:rsidRPr="00126167">
              <w:rPr>
                <w:rFonts w:ascii="Arial" w:hAnsi="Arial" w:cs="Arial"/>
              </w:rPr>
              <w:t>The service should relate to a whole system approach by dealing with the following key stakeholders/services that can influence the Dermatology service:</w:t>
            </w:r>
          </w:p>
          <w:p w:rsidR="000C5643" w:rsidRPr="00126167" w:rsidRDefault="000C5643" w:rsidP="000D3B67">
            <w:pPr>
              <w:pStyle w:val="ListParagraph"/>
              <w:numPr>
                <w:ilvl w:val="0"/>
                <w:numId w:val="44"/>
              </w:numPr>
              <w:ind w:left="1452" w:hanging="284"/>
              <w:jc w:val="both"/>
              <w:rPr>
                <w:rFonts w:ascii="Arial" w:hAnsi="Arial" w:cs="Arial"/>
              </w:rPr>
            </w:pPr>
            <w:r w:rsidRPr="00126167">
              <w:rPr>
                <w:rFonts w:ascii="Arial" w:hAnsi="Arial" w:cs="Arial"/>
              </w:rPr>
              <w:t>GPs</w:t>
            </w:r>
          </w:p>
          <w:p w:rsidR="000C5643" w:rsidRPr="00126167" w:rsidRDefault="000C5643" w:rsidP="000D3B67">
            <w:pPr>
              <w:pStyle w:val="ListParagraph"/>
              <w:numPr>
                <w:ilvl w:val="0"/>
                <w:numId w:val="44"/>
              </w:numPr>
              <w:ind w:left="1452" w:hanging="284"/>
              <w:jc w:val="both"/>
              <w:rPr>
                <w:rFonts w:ascii="Arial" w:hAnsi="Arial" w:cs="Arial"/>
              </w:rPr>
            </w:pPr>
            <w:r w:rsidRPr="00126167">
              <w:rPr>
                <w:rFonts w:ascii="Arial" w:hAnsi="Arial" w:cs="Arial"/>
              </w:rPr>
              <w:t xml:space="preserve">Acute trust dermatology department </w:t>
            </w:r>
          </w:p>
          <w:p w:rsidR="000C5643" w:rsidRPr="00126167" w:rsidRDefault="000C5643" w:rsidP="000D3B67">
            <w:pPr>
              <w:pStyle w:val="ListParagraph"/>
              <w:numPr>
                <w:ilvl w:val="0"/>
                <w:numId w:val="44"/>
              </w:numPr>
              <w:ind w:left="1452" w:hanging="284"/>
              <w:jc w:val="both"/>
              <w:rPr>
                <w:rFonts w:ascii="Arial" w:hAnsi="Arial" w:cs="Arial"/>
              </w:rPr>
            </w:pPr>
            <w:r w:rsidRPr="00126167">
              <w:rPr>
                <w:rFonts w:ascii="Arial" w:hAnsi="Arial" w:cs="Arial"/>
              </w:rPr>
              <w:t>District Nurses</w:t>
            </w:r>
          </w:p>
          <w:p w:rsidR="000C5643" w:rsidRPr="00126167" w:rsidRDefault="000C5643" w:rsidP="000D3B67">
            <w:pPr>
              <w:pStyle w:val="ListParagraph"/>
              <w:numPr>
                <w:ilvl w:val="0"/>
                <w:numId w:val="44"/>
              </w:numPr>
              <w:ind w:left="1452" w:hanging="284"/>
              <w:jc w:val="both"/>
              <w:rPr>
                <w:rFonts w:ascii="Arial" w:hAnsi="Arial" w:cs="Arial"/>
              </w:rPr>
            </w:pPr>
            <w:r w:rsidRPr="00126167">
              <w:rPr>
                <w:rFonts w:ascii="Arial" w:hAnsi="Arial" w:cs="Arial"/>
              </w:rPr>
              <w:t>Health Visitors</w:t>
            </w:r>
          </w:p>
          <w:p w:rsidR="000C5643" w:rsidRPr="00126167" w:rsidRDefault="000C5643" w:rsidP="000D3B67">
            <w:pPr>
              <w:pStyle w:val="ListParagraph"/>
              <w:numPr>
                <w:ilvl w:val="0"/>
                <w:numId w:val="44"/>
              </w:numPr>
              <w:ind w:left="1452" w:hanging="284"/>
              <w:jc w:val="both"/>
              <w:rPr>
                <w:rFonts w:ascii="Arial" w:hAnsi="Arial" w:cs="Arial"/>
              </w:rPr>
            </w:pPr>
            <w:r w:rsidRPr="00126167">
              <w:rPr>
                <w:rFonts w:ascii="Arial" w:hAnsi="Arial" w:cs="Arial"/>
              </w:rPr>
              <w:t xml:space="preserve">Practice nurses </w:t>
            </w:r>
          </w:p>
          <w:p w:rsidR="000C5643" w:rsidRPr="00126167" w:rsidRDefault="000C5643" w:rsidP="000D3B67">
            <w:pPr>
              <w:pStyle w:val="ListParagraph"/>
              <w:numPr>
                <w:ilvl w:val="0"/>
                <w:numId w:val="44"/>
              </w:numPr>
              <w:ind w:left="1452" w:hanging="284"/>
              <w:jc w:val="both"/>
              <w:rPr>
                <w:rFonts w:ascii="Arial" w:hAnsi="Arial" w:cs="Arial"/>
              </w:rPr>
            </w:pPr>
            <w:r w:rsidRPr="00126167">
              <w:rPr>
                <w:rFonts w:ascii="Arial" w:hAnsi="Arial" w:cs="Arial"/>
              </w:rPr>
              <w:t>Health education</w:t>
            </w:r>
          </w:p>
          <w:p w:rsidR="000C5643" w:rsidRPr="00126167" w:rsidRDefault="000C5643" w:rsidP="000D3B67">
            <w:pPr>
              <w:pStyle w:val="ListParagraph"/>
              <w:numPr>
                <w:ilvl w:val="0"/>
                <w:numId w:val="44"/>
              </w:numPr>
              <w:ind w:left="1452" w:hanging="284"/>
              <w:jc w:val="both"/>
              <w:rPr>
                <w:rFonts w:ascii="Arial" w:hAnsi="Arial" w:cs="Arial"/>
              </w:rPr>
            </w:pPr>
            <w:r w:rsidRPr="00126167">
              <w:rPr>
                <w:rFonts w:ascii="Arial" w:hAnsi="Arial" w:cs="Arial"/>
              </w:rPr>
              <w:t xml:space="preserve">Tissue viability/leg ulcer service </w:t>
            </w:r>
          </w:p>
          <w:p w:rsidR="000C5643" w:rsidRPr="00126167" w:rsidRDefault="000C5643" w:rsidP="000D3B67">
            <w:pPr>
              <w:pStyle w:val="ListParagraph"/>
              <w:numPr>
                <w:ilvl w:val="0"/>
                <w:numId w:val="44"/>
              </w:numPr>
              <w:ind w:left="1452" w:hanging="284"/>
              <w:jc w:val="both"/>
              <w:rPr>
                <w:rFonts w:ascii="Arial" w:hAnsi="Arial" w:cs="Arial"/>
              </w:rPr>
            </w:pPr>
            <w:r w:rsidRPr="00126167">
              <w:rPr>
                <w:rFonts w:ascii="Arial" w:hAnsi="Arial" w:cs="Arial"/>
              </w:rPr>
              <w:t>Podiatrists</w:t>
            </w:r>
          </w:p>
          <w:p w:rsidR="000C5643" w:rsidRPr="00126167" w:rsidRDefault="000C5643" w:rsidP="000D3B67">
            <w:pPr>
              <w:pStyle w:val="ListParagraph"/>
              <w:numPr>
                <w:ilvl w:val="0"/>
                <w:numId w:val="44"/>
              </w:numPr>
              <w:ind w:left="1452" w:hanging="284"/>
              <w:jc w:val="both"/>
              <w:rPr>
                <w:rFonts w:ascii="Arial" w:hAnsi="Arial" w:cs="Arial"/>
              </w:rPr>
            </w:pPr>
            <w:r w:rsidRPr="00126167">
              <w:rPr>
                <w:rFonts w:ascii="Arial" w:hAnsi="Arial" w:cs="Arial"/>
              </w:rPr>
              <w:t xml:space="preserve">Psychology and counselling </w:t>
            </w:r>
          </w:p>
          <w:p w:rsidR="000C5643" w:rsidRPr="00126167" w:rsidRDefault="000C5643" w:rsidP="000D3B67">
            <w:pPr>
              <w:pStyle w:val="ListParagraph"/>
              <w:numPr>
                <w:ilvl w:val="0"/>
                <w:numId w:val="44"/>
              </w:numPr>
              <w:ind w:left="1452" w:hanging="284"/>
              <w:jc w:val="both"/>
              <w:rPr>
                <w:rFonts w:ascii="Arial" w:hAnsi="Arial" w:cs="Arial"/>
              </w:rPr>
            </w:pPr>
            <w:r w:rsidRPr="00126167">
              <w:rPr>
                <w:rFonts w:ascii="Arial" w:hAnsi="Arial" w:cs="Arial"/>
              </w:rPr>
              <w:t>Paediatric departments</w:t>
            </w:r>
          </w:p>
          <w:p w:rsidR="000C5643" w:rsidRPr="00126167" w:rsidRDefault="000C5643" w:rsidP="000D3B67">
            <w:pPr>
              <w:pStyle w:val="ListParagraph"/>
              <w:numPr>
                <w:ilvl w:val="0"/>
                <w:numId w:val="44"/>
              </w:numPr>
              <w:ind w:left="1452" w:hanging="284"/>
              <w:jc w:val="both"/>
              <w:rPr>
                <w:rFonts w:ascii="Arial" w:hAnsi="Arial" w:cs="Arial"/>
              </w:rPr>
            </w:pPr>
            <w:r w:rsidRPr="00126167">
              <w:rPr>
                <w:rFonts w:ascii="Arial" w:hAnsi="Arial" w:cs="Arial"/>
              </w:rPr>
              <w:t>Prison health care providers</w:t>
            </w:r>
          </w:p>
          <w:p w:rsidR="000C5643" w:rsidRPr="00126167" w:rsidRDefault="000C5643" w:rsidP="000D3B67">
            <w:pPr>
              <w:pStyle w:val="ListParagraph"/>
              <w:numPr>
                <w:ilvl w:val="0"/>
                <w:numId w:val="44"/>
              </w:numPr>
              <w:ind w:left="1452" w:hanging="284"/>
              <w:jc w:val="both"/>
              <w:rPr>
                <w:rFonts w:ascii="Arial" w:hAnsi="Arial" w:cs="Arial"/>
              </w:rPr>
            </w:pPr>
            <w:r w:rsidRPr="00126167">
              <w:rPr>
                <w:rFonts w:ascii="Arial" w:hAnsi="Arial" w:cs="Arial"/>
              </w:rPr>
              <w:t>HealthWatch</w:t>
            </w:r>
          </w:p>
          <w:p w:rsidR="000C5643" w:rsidRPr="00126167" w:rsidRDefault="000C5643" w:rsidP="00126167">
            <w:pPr>
              <w:jc w:val="both"/>
            </w:pPr>
          </w:p>
          <w:p w:rsidR="000C5643" w:rsidRPr="00126167" w:rsidRDefault="000C5643" w:rsidP="000D3B67">
            <w:pPr>
              <w:pStyle w:val="ListParagraph"/>
              <w:numPr>
                <w:ilvl w:val="1"/>
                <w:numId w:val="43"/>
              </w:numPr>
              <w:jc w:val="both"/>
              <w:rPr>
                <w:rFonts w:ascii="Arial" w:hAnsi="Arial" w:cs="Arial"/>
              </w:rPr>
            </w:pPr>
            <w:r w:rsidRPr="00126167">
              <w:rPr>
                <w:rFonts w:ascii="Arial" w:hAnsi="Arial" w:cs="Arial"/>
              </w:rPr>
              <w:t>In addition, the provider should adhere to the local Safeguarding children and Safeguarding adult’s policies of  the NHS and Local Authority</w:t>
            </w:r>
          </w:p>
          <w:p w:rsidR="000C5643" w:rsidRPr="00126167" w:rsidRDefault="000C5643" w:rsidP="00126167">
            <w:pPr>
              <w:pStyle w:val="ListParagraph"/>
              <w:jc w:val="both"/>
              <w:rPr>
                <w:rFonts w:ascii="Arial" w:hAnsi="Arial" w:cs="Arial"/>
                <w:szCs w:val="20"/>
              </w:rPr>
            </w:pPr>
          </w:p>
          <w:p w:rsidR="000C5643" w:rsidRPr="00126167" w:rsidRDefault="000C5643" w:rsidP="000D3B67">
            <w:pPr>
              <w:pStyle w:val="ListParagraph"/>
              <w:numPr>
                <w:ilvl w:val="0"/>
                <w:numId w:val="43"/>
              </w:numPr>
              <w:jc w:val="both"/>
              <w:rPr>
                <w:rFonts w:ascii="Arial" w:hAnsi="Arial" w:cs="Arial"/>
                <w:b/>
              </w:rPr>
            </w:pPr>
            <w:r w:rsidRPr="00126167">
              <w:rPr>
                <w:rFonts w:ascii="Arial" w:hAnsi="Arial" w:cs="Arial"/>
                <w:b/>
              </w:rPr>
              <w:t>Interdependencies</w:t>
            </w:r>
          </w:p>
          <w:p w:rsidR="000C5643" w:rsidRPr="00126167" w:rsidRDefault="000C5643" w:rsidP="00126167">
            <w:pPr>
              <w:pStyle w:val="ListParagraph"/>
              <w:ind w:left="360"/>
              <w:jc w:val="both"/>
              <w:rPr>
                <w:rFonts w:ascii="Arial" w:hAnsi="Arial" w:cs="Arial"/>
                <w:b/>
                <w:szCs w:val="20"/>
              </w:rPr>
            </w:pPr>
          </w:p>
          <w:p w:rsidR="000C5643" w:rsidRPr="00126167" w:rsidRDefault="000C5643" w:rsidP="000D3B67">
            <w:pPr>
              <w:pStyle w:val="ListParagraph"/>
              <w:numPr>
                <w:ilvl w:val="1"/>
                <w:numId w:val="43"/>
              </w:numPr>
              <w:jc w:val="both"/>
              <w:rPr>
                <w:rFonts w:ascii="Arial" w:hAnsi="Arial" w:cs="Arial"/>
              </w:rPr>
            </w:pPr>
            <w:r w:rsidRPr="00126167">
              <w:rPr>
                <w:rFonts w:ascii="Arial" w:hAnsi="Arial" w:cs="Arial"/>
              </w:rPr>
              <w:t>The following agencies are to be involved with the interdependencies of the services:</w:t>
            </w:r>
          </w:p>
          <w:p w:rsidR="000C5643" w:rsidRPr="00126167" w:rsidRDefault="000C5643" w:rsidP="00126167">
            <w:pPr>
              <w:pStyle w:val="ListParagraph"/>
              <w:jc w:val="both"/>
              <w:rPr>
                <w:rFonts w:ascii="Arial" w:hAnsi="Arial" w:cs="Arial"/>
                <w:szCs w:val="20"/>
              </w:rPr>
            </w:pPr>
          </w:p>
          <w:p w:rsidR="000C5643" w:rsidRPr="00126167" w:rsidRDefault="000C5643" w:rsidP="000D3B67">
            <w:pPr>
              <w:pStyle w:val="ListParagraph"/>
              <w:numPr>
                <w:ilvl w:val="0"/>
                <w:numId w:val="45"/>
              </w:numPr>
              <w:ind w:left="1452" w:hanging="284"/>
              <w:jc w:val="both"/>
              <w:rPr>
                <w:rFonts w:ascii="Arial" w:hAnsi="Arial" w:cs="Arial"/>
              </w:rPr>
            </w:pPr>
            <w:r w:rsidRPr="00126167">
              <w:rPr>
                <w:rFonts w:ascii="Arial" w:hAnsi="Arial" w:cs="Arial"/>
              </w:rPr>
              <w:t>General practices – referral of patients</w:t>
            </w:r>
          </w:p>
          <w:p w:rsidR="000C5643" w:rsidRPr="00126167" w:rsidRDefault="000C5643" w:rsidP="000D3B67">
            <w:pPr>
              <w:pStyle w:val="ListParagraph"/>
              <w:numPr>
                <w:ilvl w:val="0"/>
                <w:numId w:val="45"/>
              </w:numPr>
              <w:ind w:left="1452" w:hanging="284"/>
              <w:jc w:val="both"/>
              <w:rPr>
                <w:rFonts w:ascii="Arial" w:hAnsi="Arial" w:cs="Arial"/>
              </w:rPr>
            </w:pPr>
            <w:r w:rsidRPr="00126167">
              <w:rPr>
                <w:rFonts w:ascii="Arial" w:hAnsi="Arial" w:cs="Arial"/>
              </w:rPr>
              <w:t>Acute trusts – referral of patients</w:t>
            </w:r>
          </w:p>
          <w:p w:rsidR="000C5643" w:rsidRPr="00126167" w:rsidRDefault="000C5643" w:rsidP="000D3B67">
            <w:pPr>
              <w:pStyle w:val="ListParagraph"/>
              <w:numPr>
                <w:ilvl w:val="0"/>
                <w:numId w:val="45"/>
              </w:numPr>
              <w:ind w:left="1452" w:hanging="284"/>
              <w:jc w:val="both"/>
              <w:rPr>
                <w:rFonts w:ascii="Arial" w:hAnsi="Arial" w:cs="Arial"/>
              </w:rPr>
            </w:pPr>
            <w:r w:rsidRPr="00126167">
              <w:rPr>
                <w:rFonts w:ascii="Arial" w:hAnsi="Arial" w:cs="Arial"/>
              </w:rPr>
              <w:t>Practice nurses – education</w:t>
            </w:r>
          </w:p>
          <w:p w:rsidR="000C5643" w:rsidRPr="00126167" w:rsidRDefault="000C5643" w:rsidP="000D3B67">
            <w:pPr>
              <w:pStyle w:val="ListParagraph"/>
              <w:numPr>
                <w:ilvl w:val="0"/>
                <w:numId w:val="45"/>
              </w:numPr>
              <w:ind w:left="1452" w:hanging="284"/>
              <w:jc w:val="both"/>
              <w:rPr>
                <w:rFonts w:ascii="Arial" w:hAnsi="Arial" w:cs="Arial"/>
              </w:rPr>
            </w:pPr>
            <w:r w:rsidRPr="00126167">
              <w:rPr>
                <w:rFonts w:ascii="Arial" w:hAnsi="Arial" w:cs="Arial"/>
              </w:rPr>
              <w:t>Health Education</w:t>
            </w:r>
          </w:p>
          <w:p w:rsidR="000C5643" w:rsidRPr="00126167" w:rsidRDefault="000C5643" w:rsidP="000D3B67">
            <w:pPr>
              <w:pStyle w:val="ListParagraph"/>
              <w:numPr>
                <w:ilvl w:val="0"/>
                <w:numId w:val="45"/>
              </w:numPr>
              <w:ind w:left="1452" w:hanging="284"/>
              <w:jc w:val="both"/>
              <w:rPr>
                <w:rFonts w:ascii="Arial" w:hAnsi="Arial" w:cs="Arial"/>
              </w:rPr>
            </w:pPr>
            <w:r w:rsidRPr="00126167">
              <w:rPr>
                <w:rFonts w:ascii="Arial" w:hAnsi="Arial" w:cs="Arial"/>
              </w:rPr>
              <w:t>Tissue viability/leg ulcer service – provision of advice</w:t>
            </w:r>
          </w:p>
          <w:p w:rsidR="000C5643" w:rsidRPr="00126167" w:rsidRDefault="000C5643" w:rsidP="000D3B67">
            <w:pPr>
              <w:pStyle w:val="ListParagraph"/>
              <w:numPr>
                <w:ilvl w:val="0"/>
                <w:numId w:val="45"/>
              </w:numPr>
              <w:ind w:left="1452" w:hanging="284"/>
              <w:jc w:val="both"/>
              <w:rPr>
                <w:rFonts w:ascii="Arial" w:hAnsi="Arial" w:cs="Arial"/>
              </w:rPr>
            </w:pPr>
            <w:r w:rsidRPr="00126167">
              <w:rPr>
                <w:rFonts w:ascii="Arial" w:hAnsi="Arial" w:cs="Arial"/>
              </w:rPr>
              <w:t>Public Health- Skin care campaigns, advice, development and initiatives</w:t>
            </w:r>
          </w:p>
          <w:p w:rsidR="000C5643" w:rsidRPr="00126167" w:rsidRDefault="000C5643" w:rsidP="00126167">
            <w:pPr>
              <w:rPr>
                <w:color w:val="009966"/>
              </w:rPr>
            </w:pPr>
          </w:p>
          <w:p w:rsidR="00303877" w:rsidRPr="00126167" w:rsidRDefault="00303877" w:rsidP="000D3B67">
            <w:pPr>
              <w:pStyle w:val="ListParagraph"/>
              <w:numPr>
                <w:ilvl w:val="0"/>
                <w:numId w:val="43"/>
              </w:numPr>
              <w:jc w:val="both"/>
              <w:rPr>
                <w:rFonts w:ascii="Arial" w:hAnsi="Arial" w:cs="Arial"/>
                <w:b/>
                <w:lang w:eastAsia="en-US"/>
              </w:rPr>
            </w:pPr>
            <w:r w:rsidRPr="00126167">
              <w:rPr>
                <w:rFonts w:ascii="Arial" w:hAnsi="Arial" w:cs="Arial"/>
                <w:b/>
              </w:rPr>
              <w:t>Effective Communication</w:t>
            </w:r>
          </w:p>
          <w:p w:rsidR="00303877" w:rsidRPr="00126167" w:rsidRDefault="00303877" w:rsidP="00126167">
            <w:pPr>
              <w:pStyle w:val="ListParagraph"/>
              <w:ind w:left="0"/>
              <w:rPr>
                <w:rFonts w:ascii="Arial" w:hAnsi="Arial" w:cs="Arial"/>
                <w:szCs w:val="20"/>
              </w:rPr>
            </w:pPr>
          </w:p>
          <w:p w:rsidR="00303877" w:rsidRPr="00126167" w:rsidRDefault="00303877" w:rsidP="000D3B67">
            <w:pPr>
              <w:pStyle w:val="ListParagraph"/>
              <w:numPr>
                <w:ilvl w:val="1"/>
                <w:numId w:val="43"/>
              </w:numPr>
              <w:jc w:val="both"/>
              <w:rPr>
                <w:rFonts w:ascii="Arial" w:hAnsi="Arial" w:cs="Arial"/>
              </w:rPr>
            </w:pPr>
            <w:r w:rsidRPr="00126167">
              <w:rPr>
                <w:rFonts w:ascii="Arial" w:hAnsi="Arial" w:cs="Arial"/>
              </w:rPr>
              <w:t>The Provider shall be responsible for liaising with primary care and secondary care staff</w:t>
            </w:r>
          </w:p>
          <w:p w:rsidR="00303877" w:rsidRPr="00126167" w:rsidRDefault="00303877" w:rsidP="00126167">
            <w:pPr>
              <w:pStyle w:val="ListParagraph"/>
              <w:ind w:left="0"/>
              <w:jc w:val="both"/>
              <w:rPr>
                <w:rFonts w:ascii="Arial" w:hAnsi="Arial" w:cs="Arial"/>
                <w:szCs w:val="20"/>
              </w:rPr>
            </w:pPr>
          </w:p>
          <w:p w:rsidR="00303877" w:rsidRPr="00126167" w:rsidRDefault="00303877" w:rsidP="000D3B67">
            <w:pPr>
              <w:pStyle w:val="ListParagraph"/>
              <w:numPr>
                <w:ilvl w:val="1"/>
                <w:numId w:val="43"/>
              </w:numPr>
              <w:jc w:val="both"/>
              <w:rPr>
                <w:rFonts w:ascii="Arial" w:hAnsi="Arial" w:cs="Arial"/>
              </w:rPr>
            </w:pPr>
            <w:r w:rsidRPr="00126167">
              <w:rPr>
                <w:rFonts w:ascii="Arial" w:hAnsi="Arial" w:cs="Arial"/>
              </w:rPr>
              <w:t>The Provider shall ensure that patients are advised of the availability of services in primary and secondary care</w:t>
            </w:r>
          </w:p>
          <w:p w:rsidR="00303877" w:rsidRPr="00126167" w:rsidRDefault="00303877" w:rsidP="00126167">
            <w:pPr>
              <w:pStyle w:val="ListParagraph"/>
              <w:ind w:left="0"/>
              <w:jc w:val="both"/>
              <w:rPr>
                <w:rFonts w:ascii="Arial" w:hAnsi="Arial" w:cs="Arial"/>
                <w:szCs w:val="20"/>
              </w:rPr>
            </w:pPr>
          </w:p>
          <w:p w:rsidR="00303877" w:rsidRPr="00126167" w:rsidRDefault="00303877" w:rsidP="000D3B67">
            <w:pPr>
              <w:pStyle w:val="ListParagraph"/>
              <w:numPr>
                <w:ilvl w:val="1"/>
                <w:numId w:val="43"/>
              </w:numPr>
              <w:jc w:val="both"/>
              <w:rPr>
                <w:rFonts w:ascii="Arial" w:hAnsi="Arial" w:cs="Arial"/>
              </w:rPr>
            </w:pPr>
            <w:r w:rsidRPr="00126167">
              <w:rPr>
                <w:rFonts w:ascii="Arial" w:hAnsi="Arial" w:cs="Arial"/>
              </w:rPr>
              <w:t>The Provider shall be aware of how to refer out of the service and provide a pathway within their supporting evidence</w:t>
            </w:r>
          </w:p>
          <w:p w:rsidR="008B0DF6" w:rsidRPr="00126167" w:rsidRDefault="008B0DF6" w:rsidP="00126167">
            <w:pPr>
              <w:pStyle w:val="ListParagraph"/>
              <w:jc w:val="both"/>
              <w:rPr>
                <w:rFonts w:ascii="Arial" w:hAnsi="Arial" w:cs="Arial"/>
                <w:szCs w:val="20"/>
              </w:rPr>
            </w:pPr>
          </w:p>
          <w:p w:rsidR="008B0DF6" w:rsidRPr="00126167" w:rsidRDefault="008B0DF6" w:rsidP="000D3B67">
            <w:pPr>
              <w:pStyle w:val="ListParagraph"/>
              <w:numPr>
                <w:ilvl w:val="0"/>
                <w:numId w:val="43"/>
              </w:numPr>
              <w:jc w:val="both"/>
              <w:rPr>
                <w:rFonts w:ascii="Arial" w:hAnsi="Arial" w:cs="Arial"/>
              </w:rPr>
            </w:pPr>
            <w:r w:rsidRPr="00126167">
              <w:rPr>
                <w:rFonts w:ascii="Arial" w:hAnsi="Arial" w:cs="Arial"/>
                <w:b/>
              </w:rPr>
              <w:t>Communication with other services and agencies</w:t>
            </w:r>
            <w:r w:rsidRPr="00126167">
              <w:rPr>
                <w:rFonts w:ascii="Arial" w:hAnsi="Arial" w:cs="Arial"/>
              </w:rPr>
              <w:t>:</w:t>
            </w:r>
          </w:p>
          <w:p w:rsidR="008B0DF6" w:rsidRPr="00126167" w:rsidRDefault="008B0DF6" w:rsidP="00126167">
            <w:pPr>
              <w:pStyle w:val="ListParagraph"/>
              <w:ind w:left="360"/>
              <w:jc w:val="both"/>
              <w:rPr>
                <w:rFonts w:ascii="Arial" w:hAnsi="Arial" w:cs="Arial"/>
                <w:szCs w:val="20"/>
              </w:rPr>
            </w:pPr>
          </w:p>
          <w:p w:rsidR="008B0DF6" w:rsidRPr="00126167" w:rsidRDefault="008B0DF6" w:rsidP="000D3B67">
            <w:pPr>
              <w:pStyle w:val="ListParagraph"/>
              <w:numPr>
                <w:ilvl w:val="1"/>
                <w:numId w:val="43"/>
              </w:numPr>
              <w:rPr>
                <w:rFonts w:ascii="Arial" w:hAnsi="Arial" w:cs="Arial"/>
              </w:rPr>
            </w:pPr>
            <w:r w:rsidRPr="00126167">
              <w:rPr>
                <w:rFonts w:ascii="Arial" w:hAnsi="Arial" w:cs="Arial"/>
              </w:rPr>
              <w:t xml:space="preserve">Timely referrals should be made to other agencies so that patients continue to access optimum levels of care. </w:t>
            </w:r>
          </w:p>
          <w:p w:rsidR="00126167" w:rsidRPr="00126167" w:rsidRDefault="00126167" w:rsidP="00126167"/>
          <w:p w:rsidR="008B0DF6" w:rsidRPr="00126167" w:rsidRDefault="008B0DF6" w:rsidP="000D3B67">
            <w:pPr>
              <w:pStyle w:val="ListParagraph"/>
              <w:numPr>
                <w:ilvl w:val="1"/>
                <w:numId w:val="43"/>
              </w:numPr>
              <w:rPr>
                <w:rFonts w:ascii="Arial" w:hAnsi="Arial" w:cs="Arial"/>
              </w:rPr>
            </w:pPr>
            <w:r w:rsidRPr="00126167">
              <w:rPr>
                <w:rFonts w:ascii="Arial" w:hAnsi="Arial" w:cs="Arial"/>
              </w:rPr>
              <w:t xml:space="preserve">Relevant patient information will be shared across teams and agencies using ‘Sharing information protocols’ that are based on Caldicott principles and Data Protection regulation. </w:t>
            </w:r>
          </w:p>
          <w:p w:rsidR="008B0DF6" w:rsidRDefault="008B0DF6" w:rsidP="00126167">
            <w:pPr>
              <w:pStyle w:val="ListParagraph"/>
              <w:ind w:left="360"/>
              <w:rPr>
                <w:rFonts w:ascii="Arial" w:hAnsi="Arial" w:cs="Arial"/>
                <w:szCs w:val="20"/>
              </w:rPr>
            </w:pPr>
          </w:p>
          <w:p w:rsidR="000D3B67" w:rsidRDefault="000D3B67" w:rsidP="00126167">
            <w:pPr>
              <w:pStyle w:val="ListParagraph"/>
              <w:ind w:left="360"/>
              <w:rPr>
                <w:rFonts w:ascii="Arial" w:hAnsi="Arial" w:cs="Arial"/>
                <w:szCs w:val="20"/>
              </w:rPr>
            </w:pPr>
          </w:p>
          <w:p w:rsidR="000D3B67" w:rsidRDefault="000D3B67" w:rsidP="00126167">
            <w:pPr>
              <w:pStyle w:val="ListParagraph"/>
              <w:ind w:left="360"/>
              <w:rPr>
                <w:rFonts w:ascii="Arial" w:hAnsi="Arial" w:cs="Arial"/>
                <w:szCs w:val="20"/>
              </w:rPr>
            </w:pPr>
          </w:p>
          <w:p w:rsidR="005A09B7" w:rsidRPr="00126167" w:rsidRDefault="005A09B7" w:rsidP="00126167">
            <w:pPr>
              <w:pStyle w:val="ListParagraph"/>
              <w:ind w:left="360"/>
              <w:rPr>
                <w:rFonts w:ascii="Arial" w:hAnsi="Arial" w:cs="Arial"/>
                <w:szCs w:val="20"/>
              </w:rPr>
            </w:pPr>
          </w:p>
          <w:p w:rsidR="008B0DF6" w:rsidRPr="00126167" w:rsidRDefault="008B0DF6" w:rsidP="000D3B67">
            <w:pPr>
              <w:pStyle w:val="ListParagraph"/>
              <w:numPr>
                <w:ilvl w:val="0"/>
                <w:numId w:val="43"/>
              </w:numPr>
              <w:jc w:val="both"/>
              <w:rPr>
                <w:rFonts w:ascii="Arial" w:hAnsi="Arial" w:cs="Arial"/>
                <w:b/>
              </w:rPr>
            </w:pPr>
            <w:r w:rsidRPr="00126167">
              <w:rPr>
                <w:rFonts w:ascii="Arial" w:hAnsi="Arial" w:cs="Arial"/>
                <w:b/>
              </w:rPr>
              <w:t xml:space="preserve">Communication within and across teams </w:t>
            </w:r>
          </w:p>
          <w:p w:rsidR="008B0DF6" w:rsidRPr="00126167" w:rsidRDefault="008B0DF6" w:rsidP="00126167">
            <w:pPr>
              <w:pStyle w:val="ListParagraph"/>
              <w:ind w:left="360"/>
              <w:jc w:val="both"/>
              <w:rPr>
                <w:rFonts w:ascii="Arial" w:hAnsi="Arial" w:cs="Arial"/>
                <w:b/>
                <w:szCs w:val="20"/>
              </w:rPr>
            </w:pPr>
          </w:p>
          <w:p w:rsidR="008B0DF6" w:rsidRPr="00126167" w:rsidRDefault="008B0DF6" w:rsidP="000D3B67">
            <w:pPr>
              <w:pStyle w:val="ListParagraph"/>
              <w:numPr>
                <w:ilvl w:val="1"/>
                <w:numId w:val="43"/>
              </w:numPr>
              <w:jc w:val="both"/>
              <w:rPr>
                <w:rFonts w:ascii="Arial" w:hAnsi="Arial" w:cs="Arial"/>
              </w:rPr>
            </w:pPr>
            <w:r w:rsidRPr="00126167">
              <w:rPr>
                <w:rFonts w:ascii="Arial" w:hAnsi="Arial" w:cs="Arial"/>
              </w:rPr>
              <w:t xml:space="preserve">The Provider will ensure that effective channels of communication are developed and maintained with a wide range of stakeholders in order to provide integrated patient care. In particular feedback will be provided to the patient’s GP on any referral made or course of action taken. </w:t>
            </w:r>
          </w:p>
          <w:p w:rsidR="008B0DF6" w:rsidRPr="00F54237" w:rsidRDefault="008B0DF6" w:rsidP="000C5643">
            <w:pPr>
              <w:pStyle w:val="ListParagraph"/>
              <w:ind w:left="360"/>
              <w:jc w:val="both"/>
              <w:rPr>
                <w:rFonts w:ascii="Arial" w:hAnsi="Arial" w:cs="Arial"/>
                <w:szCs w:val="20"/>
              </w:rPr>
            </w:pPr>
          </w:p>
          <w:p w:rsidR="00303877" w:rsidRPr="00F54237" w:rsidRDefault="00303877" w:rsidP="000C5643">
            <w:pPr>
              <w:rPr>
                <w:color w:val="009966"/>
              </w:rPr>
            </w:pPr>
          </w:p>
          <w:p w:rsidR="00015785" w:rsidRPr="00F54237" w:rsidRDefault="00015785" w:rsidP="00F54237"/>
        </w:tc>
      </w:tr>
      <w:tr w:rsidR="00015785" w:rsidRPr="00F54237" w:rsidTr="00DA18A7">
        <w:tc>
          <w:tcPr>
            <w:tcW w:w="8414" w:type="dxa"/>
            <w:shd w:val="clear" w:color="auto" w:fill="595959"/>
          </w:tcPr>
          <w:p w:rsidR="00015785" w:rsidRPr="00F54237" w:rsidRDefault="00015785" w:rsidP="00F54237">
            <w:pPr>
              <w:rPr>
                <w:b/>
                <w:color w:val="F79646"/>
              </w:rPr>
            </w:pPr>
            <w:r w:rsidRPr="00F54237">
              <w:rPr>
                <w:b/>
                <w:color w:val="F79646"/>
              </w:rPr>
              <w:t>4.</w:t>
            </w:r>
            <w:r w:rsidRPr="00F54237">
              <w:rPr>
                <w:b/>
                <w:color w:val="F79646"/>
              </w:rPr>
              <w:tab/>
              <w:t>Applicable Service Standards</w:t>
            </w:r>
          </w:p>
        </w:tc>
      </w:tr>
      <w:tr w:rsidR="00015785" w:rsidRPr="00F54237" w:rsidTr="00DA18A7">
        <w:tc>
          <w:tcPr>
            <w:tcW w:w="8414" w:type="dxa"/>
            <w:shd w:val="clear" w:color="auto" w:fill="auto"/>
          </w:tcPr>
          <w:p w:rsidR="00015785" w:rsidRPr="00F54237" w:rsidRDefault="00015785" w:rsidP="00F54237"/>
          <w:p w:rsidR="00015785" w:rsidRPr="00F54237" w:rsidRDefault="00015785" w:rsidP="00F54237">
            <w:pPr>
              <w:rPr>
                <w:b/>
                <w:color w:val="009966"/>
              </w:rPr>
            </w:pPr>
            <w:r w:rsidRPr="00F54237">
              <w:rPr>
                <w:b/>
                <w:color w:val="009966"/>
              </w:rPr>
              <w:t>4.1</w:t>
            </w:r>
            <w:r w:rsidRPr="00F54237">
              <w:rPr>
                <w:b/>
                <w:color w:val="009966"/>
              </w:rPr>
              <w:tab/>
              <w:t>Applicable national standards (eg NICE)</w:t>
            </w:r>
          </w:p>
          <w:p w:rsidR="00015785" w:rsidRPr="00F54237" w:rsidRDefault="00015785" w:rsidP="00F54237">
            <w:pPr>
              <w:rPr>
                <w:color w:val="009966"/>
              </w:rPr>
            </w:pP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NHS Outcomes framework</w:t>
            </w: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NICE guidance ( updated 2015)</w:t>
            </w: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Commissioning a patient led NHS (DH)</w:t>
            </w: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DH guidance (Dermatology and Skin Services)</w:t>
            </w: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NICE Improving Outcomes for people with skin tumours including melanoma; the Manual 2014</w:t>
            </w: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National Cancer Peer Review Programme Manual for Cancer Services 2008: Skin Measures (awaiting updated version)</w:t>
            </w: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British Association of Dermatologists (BAD)</w:t>
            </w: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 xml:space="preserve">Department of Health (2003) Action on Dermatology. Good Practice Guide. NHS Modernisation Agency; </w:t>
            </w: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 xml:space="preserve">Department of Health (2005) Care Closer to Home; Creating a Patient led NHS; </w:t>
            </w: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 xml:space="preserve">Department of Health (2006) Our Health, Our Care, Our Say: a new direction of community services </w:t>
            </w: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 xml:space="preserve">Department of health (2007) Guidance and Competencies for the Provision of Services using GPs with Special Interests (GEWISS): Dermatology; </w:t>
            </w: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 xml:space="preserve">Models of Integrated Service Delivery in Dermatology, Dermatology Workforce Group (2007) </w:t>
            </w: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 xml:space="preserve">Primary Care Contracting (2008) providing care for patients with skin conditions: guidance and resources for commissioners. </w:t>
            </w:r>
          </w:p>
          <w:p w:rsidR="00F9461C" w:rsidRPr="00F54237" w:rsidRDefault="00F9461C" w:rsidP="00F54237">
            <w:pPr>
              <w:rPr>
                <w:color w:val="009966"/>
              </w:rPr>
            </w:pPr>
          </w:p>
          <w:p w:rsidR="00015785" w:rsidRPr="00F54237" w:rsidRDefault="00015785" w:rsidP="00F54237">
            <w:pPr>
              <w:rPr>
                <w:color w:val="009966"/>
              </w:rPr>
            </w:pPr>
          </w:p>
          <w:p w:rsidR="00015785" w:rsidRPr="00F54237" w:rsidRDefault="00015785" w:rsidP="00F54237">
            <w:pPr>
              <w:ind w:left="743" w:hanging="743"/>
              <w:rPr>
                <w:b/>
                <w:color w:val="009966"/>
              </w:rPr>
            </w:pPr>
            <w:r w:rsidRPr="00F54237">
              <w:rPr>
                <w:b/>
                <w:color w:val="009966"/>
              </w:rPr>
              <w:t>4.2</w:t>
            </w:r>
            <w:r w:rsidRPr="00F54237">
              <w:rPr>
                <w:b/>
                <w:color w:val="009966"/>
              </w:rPr>
              <w:tab/>
              <w:t xml:space="preserve">Applicable standards set out in Guidance and/or issued by a competent body (eg Royal Colleges) </w:t>
            </w:r>
          </w:p>
          <w:p w:rsidR="00F9461C" w:rsidRPr="00F54237" w:rsidRDefault="00F9461C" w:rsidP="00F54237">
            <w:pPr>
              <w:ind w:left="743" w:hanging="743"/>
              <w:rPr>
                <w:b/>
                <w:color w:val="009966"/>
              </w:rPr>
            </w:pP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Providing care for patients with skin conditions : guidance and resources for commissioners, Primary Care Contracting 2008</w:t>
            </w: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Models of integrated service delivery in dermatology, Dermatology workforce group; Jan 2007</w:t>
            </w: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Shifting care closer to home; Dermatology, DH 2007</w:t>
            </w:r>
          </w:p>
          <w:p w:rsidR="00F9461C" w:rsidRPr="00F54237" w:rsidRDefault="00F9461C" w:rsidP="00490705">
            <w:pPr>
              <w:pStyle w:val="NoSpacing"/>
              <w:numPr>
                <w:ilvl w:val="0"/>
                <w:numId w:val="4"/>
              </w:numPr>
              <w:rPr>
                <w:rFonts w:ascii="Arial" w:hAnsi="Arial" w:cs="Arial"/>
                <w:szCs w:val="20"/>
                <w:lang w:eastAsia="en-GB"/>
              </w:rPr>
            </w:pPr>
            <w:r w:rsidRPr="00F54237">
              <w:rPr>
                <w:rFonts w:ascii="Arial" w:hAnsi="Arial" w:cs="Arial"/>
                <w:szCs w:val="20"/>
                <w:lang w:eastAsia="en-GB"/>
              </w:rPr>
              <w:t>The Kings Fund ‘ How can dermatology services meet current and future patient needs while ensuring that quality of care is not compromised and that access is equitable across the UK? ‘ March 2014</w:t>
            </w:r>
          </w:p>
          <w:p w:rsidR="00015785" w:rsidRPr="00F54237" w:rsidRDefault="00015785" w:rsidP="00F54237">
            <w:pPr>
              <w:ind w:left="743" w:hanging="743"/>
              <w:rPr>
                <w:color w:val="009966"/>
              </w:rPr>
            </w:pPr>
          </w:p>
          <w:p w:rsidR="00F9461C" w:rsidRPr="00F54237" w:rsidRDefault="00F9461C" w:rsidP="00F54237">
            <w:pPr>
              <w:ind w:left="743" w:hanging="743"/>
              <w:rPr>
                <w:color w:val="009966"/>
              </w:rPr>
            </w:pPr>
          </w:p>
          <w:p w:rsidR="00015785" w:rsidRPr="00F54237" w:rsidRDefault="00015785" w:rsidP="000950B5">
            <w:pPr>
              <w:rPr>
                <w:b/>
                <w:color w:val="009966"/>
              </w:rPr>
            </w:pPr>
            <w:r w:rsidRPr="00F54237">
              <w:rPr>
                <w:b/>
                <w:color w:val="009966"/>
              </w:rPr>
              <w:t>4.3</w:t>
            </w:r>
            <w:r w:rsidRPr="00F54237">
              <w:rPr>
                <w:b/>
                <w:color w:val="009966"/>
              </w:rPr>
              <w:tab/>
              <w:t>Applicable local standards</w:t>
            </w:r>
          </w:p>
          <w:p w:rsidR="00015785" w:rsidRPr="00F54237" w:rsidRDefault="00015785" w:rsidP="000950B5">
            <w:pPr>
              <w:rPr>
                <w:color w:val="009966"/>
              </w:rPr>
            </w:pPr>
          </w:p>
          <w:p w:rsidR="00F9461C" w:rsidRPr="00F54237" w:rsidRDefault="00F9461C" w:rsidP="000950B5">
            <w:pPr>
              <w:pStyle w:val="NoSpacing"/>
              <w:numPr>
                <w:ilvl w:val="0"/>
                <w:numId w:val="4"/>
              </w:numPr>
              <w:rPr>
                <w:rFonts w:ascii="Arial" w:hAnsi="Arial" w:cs="Arial"/>
                <w:szCs w:val="20"/>
                <w:lang w:eastAsia="en-GB"/>
              </w:rPr>
            </w:pPr>
            <w:r w:rsidRPr="00F54237">
              <w:rPr>
                <w:rFonts w:ascii="Arial" w:hAnsi="Arial" w:cs="Arial"/>
                <w:szCs w:val="20"/>
                <w:lang w:eastAsia="en-GB"/>
              </w:rPr>
              <w:t>NHS SFCCG and NHS SSCCG 5 year strategic plan</w:t>
            </w:r>
          </w:p>
          <w:p w:rsidR="00F9461C" w:rsidRDefault="00F9461C" w:rsidP="000950B5">
            <w:pPr>
              <w:pStyle w:val="NoSpacing"/>
              <w:numPr>
                <w:ilvl w:val="0"/>
                <w:numId w:val="4"/>
              </w:numPr>
              <w:rPr>
                <w:rFonts w:ascii="Arial" w:hAnsi="Arial" w:cs="Arial"/>
                <w:szCs w:val="20"/>
                <w:lang w:eastAsia="en-GB"/>
              </w:rPr>
            </w:pPr>
            <w:r w:rsidRPr="00F54237">
              <w:rPr>
                <w:rFonts w:ascii="Arial" w:hAnsi="Arial" w:cs="Arial"/>
                <w:szCs w:val="20"/>
                <w:lang w:eastAsia="en-GB"/>
              </w:rPr>
              <w:t>Sefton Strategic Needs Assessment 14/15</w:t>
            </w:r>
            <w:r w:rsidR="000950B5">
              <w:rPr>
                <w:rFonts w:ascii="Arial" w:hAnsi="Arial" w:cs="Arial"/>
                <w:szCs w:val="20"/>
                <w:lang w:eastAsia="en-GB"/>
              </w:rPr>
              <w:t>, available via the following link:</w:t>
            </w:r>
          </w:p>
          <w:p w:rsidR="000950B5" w:rsidRDefault="000950B5" w:rsidP="000950B5">
            <w:pPr>
              <w:ind w:left="1026"/>
            </w:pPr>
            <w:hyperlink r:id="rId9" w:history="1">
              <w:r w:rsidRPr="003679C1">
                <w:rPr>
                  <w:rStyle w:val="Hyperlink"/>
                  <w:rFonts w:eastAsiaTheme="minorEastAsia"/>
                </w:rPr>
                <w:t>https://www.sefton.gov.uk/your-council/plans-policies/strategic-needs-assessment-(ssna).aspx</w:t>
              </w:r>
            </w:hyperlink>
            <w:bookmarkStart w:id="2" w:name="_GoBack"/>
            <w:bookmarkEnd w:id="2"/>
          </w:p>
          <w:p w:rsidR="00015785" w:rsidRPr="00F54237" w:rsidRDefault="00015785" w:rsidP="00F54237"/>
        </w:tc>
      </w:tr>
      <w:tr w:rsidR="00015785" w:rsidRPr="00F54237" w:rsidTr="00DA18A7">
        <w:tc>
          <w:tcPr>
            <w:tcW w:w="8414" w:type="dxa"/>
            <w:shd w:val="clear" w:color="auto" w:fill="595959"/>
          </w:tcPr>
          <w:p w:rsidR="00015785" w:rsidRPr="00F54237" w:rsidRDefault="00015785" w:rsidP="00F54237">
            <w:pPr>
              <w:rPr>
                <w:b/>
                <w:color w:val="F79646"/>
              </w:rPr>
            </w:pPr>
            <w:r w:rsidRPr="00F54237">
              <w:rPr>
                <w:b/>
                <w:color w:val="F79646"/>
              </w:rPr>
              <w:t>5.</w:t>
            </w:r>
            <w:r w:rsidRPr="00F54237">
              <w:rPr>
                <w:b/>
                <w:color w:val="F79646"/>
              </w:rPr>
              <w:tab/>
              <w:t>Applicable quality requirements and CQUIN goals</w:t>
            </w:r>
          </w:p>
        </w:tc>
      </w:tr>
      <w:tr w:rsidR="00015785" w:rsidRPr="00F54237" w:rsidTr="00DA18A7">
        <w:tc>
          <w:tcPr>
            <w:tcW w:w="8414" w:type="dxa"/>
            <w:shd w:val="clear" w:color="auto" w:fill="auto"/>
          </w:tcPr>
          <w:p w:rsidR="00015785" w:rsidRPr="00F54237" w:rsidRDefault="00015785" w:rsidP="00F54237">
            <w:pPr>
              <w:rPr>
                <w:color w:val="009966"/>
              </w:rPr>
            </w:pPr>
          </w:p>
          <w:p w:rsidR="00015785" w:rsidRPr="00F54237" w:rsidRDefault="00015785" w:rsidP="00F54237">
            <w:pPr>
              <w:pStyle w:val="ListParagraph"/>
              <w:numPr>
                <w:ilvl w:val="1"/>
                <w:numId w:val="3"/>
              </w:numPr>
              <w:ind w:left="743" w:hanging="743"/>
              <w:rPr>
                <w:rFonts w:ascii="Arial" w:hAnsi="Arial" w:cs="Arial"/>
                <w:b/>
                <w:color w:val="00B050"/>
                <w:szCs w:val="20"/>
              </w:rPr>
            </w:pPr>
            <w:r w:rsidRPr="00F54237">
              <w:rPr>
                <w:rFonts w:ascii="Arial" w:hAnsi="Arial" w:cs="Arial"/>
                <w:b/>
                <w:color w:val="00B050"/>
                <w:szCs w:val="20"/>
              </w:rPr>
              <w:t>Applicable Quality Requirements (See Schedule 4A-D)</w:t>
            </w:r>
            <w:r w:rsidR="00126167">
              <w:rPr>
                <w:rFonts w:ascii="Arial" w:hAnsi="Arial" w:cs="Arial"/>
                <w:b/>
                <w:color w:val="00B050"/>
                <w:szCs w:val="20"/>
              </w:rPr>
              <w:t xml:space="preserve"> (Document 6c. Appendix 2)</w:t>
            </w:r>
          </w:p>
          <w:p w:rsidR="00015785" w:rsidRPr="00F54237" w:rsidRDefault="00015785" w:rsidP="00F54237">
            <w:pPr>
              <w:pStyle w:val="ListParagraph"/>
              <w:ind w:left="743"/>
              <w:rPr>
                <w:rFonts w:ascii="Arial" w:hAnsi="Arial" w:cs="Arial"/>
                <w:b/>
                <w:color w:val="00B050"/>
                <w:szCs w:val="20"/>
              </w:rPr>
            </w:pPr>
          </w:p>
          <w:p w:rsidR="00015785" w:rsidRPr="000D3B67" w:rsidRDefault="00015785" w:rsidP="00126167">
            <w:pPr>
              <w:pStyle w:val="ListParagraph"/>
              <w:numPr>
                <w:ilvl w:val="1"/>
                <w:numId w:val="3"/>
              </w:numPr>
              <w:ind w:left="743" w:hanging="743"/>
              <w:rPr>
                <w:rFonts w:ascii="Arial" w:hAnsi="Arial" w:cs="Arial"/>
                <w:color w:val="00B050"/>
              </w:rPr>
            </w:pPr>
            <w:r w:rsidRPr="000D3B67">
              <w:rPr>
                <w:rFonts w:ascii="Arial" w:hAnsi="Arial" w:cs="Arial"/>
                <w:b/>
                <w:color w:val="00B050"/>
                <w:szCs w:val="20"/>
              </w:rPr>
              <w:t>Applicable CQUIN goals (See Schedule 4E)</w:t>
            </w:r>
          </w:p>
          <w:p w:rsidR="000D3B67" w:rsidRPr="00F54237" w:rsidRDefault="000D3B67" w:rsidP="000D3B67">
            <w:pPr>
              <w:pStyle w:val="ListParagraph"/>
              <w:ind w:left="743"/>
              <w:rPr>
                <w:rFonts w:ascii="Arial" w:hAnsi="Arial" w:cs="Arial"/>
              </w:rPr>
            </w:pPr>
          </w:p>
        </w:tc>
      </w:tr>
      <w:tr w:rsidR="00015785" w:rsidRPr="00F54237" w:rsidTr="00DA18A7">
        <w:tc>
          <w:tcPr>
            <w:tcW w:w="8414" w:type="dxa"/>
            <w:shd w:val="clear" w:color="auto" w:fill="595959"/>
          </w:tcPr>
          <w:p w:rsidR="00015785" w:rsidRPr="00F54237" w:rsidRDefault="00015785" w:rsidP="00F54237">
            <w:pPr>
              <w:rPr>
                <w:b/>
                <w:color w:val="F79646"/>
              </w:rPr>
            </w:pPr>
            <w:r w:rsidRPr="00F54237">
              <w:rPr>
                <w:b/>
                <w:color w:val="F79646"/>
              </w:rPr>
              <w:t>6.</w:t>
            </w:r>
            <w:r w:rsidRPr="00F54237">
              <w:rPr>
                <w:b/>
                <w:color w:val="F79646"/>
              </w:rPr>
              <w:tab/>
              <w:t>Location of Provider Premises</w:t>
            </w:r>
          </w:p>
        </w:tc>
      </w:tr>
      <w:tr w:rsidR="00015785" w:rsidRPr="00F54237" w:rsidTr="00DA18A7">
        <w:tc>
          <w:tcPr>
            <w:tcW w:w="8414" w:type="dxa"/>
            <w:shd w:val="clear" w:color="auto" w:fill="auto"/>
          </w:tcPr>
          <w:p w:rsidR="00015785" w:rsidRPr="00F54237" w:rsidRDefault="00015785" w:rsidP="00F54237"/>
          <w:p w:rsidR="00015785" w:rsidRPr="00F54237" w:rsidRDefault="00015785" w:rsidP="00F54237">
            <w:pPr>
              <w:rPr>
                <w:b/>
                <w:color w:val="009966"/>
              </w:rPr>
            </w:pPr>
            <w:r w:rsidRPr="00F54237">
              <w:rPr>
                <w:b/>
                <w:color w:val="009966"/>
              </w:rPr>
              <w:t>The Provider’s Premises are located at:</w:t>
            </w:r>
          </w:p>
          <w:p w:rsidR="00DD5FA1" w:rsidRPr="00126167" w:rsidRDefault="00DD5FA1" w:rsidP="00126167">
            <w:pPr>
              <w:rPr>
                <w:color w:val="000000" w:themeColor="text1"/>
              </w:rPr>
            </w:pPr>
          </w:p>
          <w:p w:rsidR="00126167" w:rsidRPr="00126167" w:rsidRDefault="00126167" w:rsidP="000D3B67">
            <w:pPr>
              <w:pStyle w:val="ListParagraph"/>
              <w:numPr>
                <w:ilvl w:val="0"/>
                <w:numId w:val="46"/>
              </w:numPr>
              <w:jc w:val="both"/>
              <w:rPr>
                <w:rFonts w:ascii="Arial" w:hAnsi="Arial" w:cs="Arial"/>
                <w:b/>
              </w:rPr>
            </w:pPr>
            <w:r w:rsidRPr="00126167">
              <w:rPr>
                <w:rFonts w:ascii="Arial" w:hAnsi="Arial" w:cs="Arial"/>
                <w:b/>
              </w:rPr>
              <w:t>Location(s) of Service Delivery</w:t>
            </w:r>
          </w:p>
          <w:p w:rsidR="00126167" w:rsidRDefault="00126167" w:rsidP="00126167">
            <w:pPr>
              <w:rPr>
                <w:color w:val="000000" w:themeColor="text1"/>
              </w:rPr>
            </w:pPr>
          </w:p>
          <w:p w:rsidR="00DD5FA1" w:rsidRPr="00F54237" w:rsidRDefault="00DD5FA1" w:rsidP="00126167">
            <w:pPr>
              <w:pStyle w:val="NoSpacing"/>
              <w:rPr>
                <w:rFonts w:ascii="Arial" w:hAnsi="Arial" w:cs="Arial"/>
                <w:b/>
                <w:szCs w:val="20"/>
                <w:lang w:eastAsia="en-GB"/>
              </w:rPr>
            </w:pPr>
            <w:r w:rsidRPr="00F54237">
              <w:rPr>
                <w:rFonts w:ascii="Arial" w:hAnsi="Arial" w:cs="Arial"/>
                <w:b/>
                <w:szCs w:val="20"/>
                <w:lang w:eastAsia="en-GB"/>
              </w:rPr>
              <w:t>Maghull Health Centre (not currently provided and to be subject to demand)</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 xml:space="preserve">Maghull Health Centre </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 xml:space="preserve">Westway </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Maghull</w:t>
            </w:r>
          </w:p>
          <w:p w:rsidR="00126167" w:rsidRDefault="00DD5FA1" w:rsidP="00126167">
            <w:pPr>
              <w:pStyle w:val="NoSpacing"/>
              <w:rPr>
                <w:rFonts w:ascii="Arial" w:hAnsi="Arial" w:cs="Arial"/>
                <w:szCs w:val="20"/>
                <w:lang w:eastAsia="en-GB"/>
              </w:rPr>
            </w:pPr>
            <w:r w:rsidRPr="00F54237">
              <w:rPr>
                <w:rFonts w:ascii="Arial" w:hAnsi="Arial" w:cs="Arial"/>
                <w:szCs w:val="20"/>
                <w:lang w:eastAsia="en-GB"/>
              </w:rPr>
              <w:t xml:space="preserve">L31 0DJ </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 xml:space="preserve"> </w:t>
            </w:r>
          </w:p>
          <w:p w:rsidR="00DD5FA1" w:rsidRPr="00F54237" w:rsidRDefault="00DD5FA1" w:rsidP="00126167">
            <w:pPr>
              <w:pStyle w:val="NoSpacing"/>
              <w:rPr>
                <w:rFonts w:ascii="Arial" w:hAnsi="Arial" w:cs="Arial"/>
                <w:b/>
                <w:szCs w:val="20"/>
                <w:lang w:eastAsia="en-GB"/>
              </w:rPr>
            </w:pPr>
            <w:r w:rsidRPr="00F54237">
              <w:rPr>
                <w:rFonts w:ascii="Arial" w:hAnsi="Arial" w:cs="Arial"/>
                <w:b/>
                <w:szCs w:val="20"/>
                <w:lang w:eastAsia="en-GB"/>
              </w:rPr>
              <w:t>Litherland Centre for Health and Wellbeing ( not currently provided and to be subject to demand)</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Litherland Town Hall</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Hatton Hill Road</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Litherland</w:t>
            </w:r>
          </w:p>
          <w:p w:rsidR="00DD5FA1" w:rsidRDefault="00DD5FA1" w:rsidP="00126167">
            <w:pPr>
              <w:pStyle w:val="NoSpacing"/>
              <w:rPr>
                <w:rFonts w:ascii="Arial" w:hAnsi="Arial" w:cs="Arial"/>
                <w:szCs w:val="20"/>
                <w:lang w:eastAsia="en-GB"/>
              </w:rPr>
            </w:pPr>
            <w:r w:rsidRPr="00F54237">
              <w:rPr>
                <w:rFonts w:ascii="Arial" w:hAnsi="Arial" w:cs="Arial"/>
                <w:szCs w:val="20"/>
                <w:lang w:eastAsia="en-GB"/>
              </w:rPr>
              <w:t>L21 9JN</w:t>
            </w:r>
          </w:p>
          <w:p w:rsidR="00126167" w:rsidRPr="00F54237" w:rsidRDefault="00126167" w:rsidP="00126167">
            <w:pPr>
              <w:pStyle w:val="NoSpacing"/>
              <w:ind w:firstLine="720"/>
              <w:rPr>
                <w:rFonts w:ascii="Arial" w:hAnsi="Arial" w:cs="Arial"/>
                <w:szCs w:val="20"/>
                <w:lang w:eastAsia="en-GB"/>
              </w:rPr>
            </w:pPr>
          </w:p>
          <w:p w:rsidR="00DD5FA1" w:rsidRPr="00F54237" w:rsidRDefault="00DD5FA1" w:rsidP="00126167">
            <w:pPr>
              <w:pStyle w:val="NoSpacing"/>
              <w:rPr>
                <w:rFonts w:ascii="Arial" w:hAnsi="Arial" w:cs="Arial"/>
                <w:b/>
                <w:szCs w:val="20"/>
                <w:lang w:eastAsia="en-GB"/>
              </w:rPr>
            </w:pPr>
            <w:r w:rsidRPr="00F54237">
              <w:rPr>
                <w:rFonts w:ascii="Arial" w:hAnsi="Arial" w:cs="Arial"/>
                <w:b/>
                <w:szCs w:val="20"/>
                <w:lang w:eastAsia="en-GB"/>
              </w:rPr>
              <w:t>Bootle Health Centre</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 xml:space="preserve">Park Street </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 xml:space="preserve">Bootle </w:t>
            </w:r>
          </w:p>
          <w:p w:rsidR="00126167" w:rsidRDefault="00DD5FA1" w:rsidP="00126167">
            <w:pPr>
              <w:pStyle w:val="NoSpacing"/>
              <w:rPr>
                <w:rFonts w:ascii="Arial" w:hAnsi="Arial" w:cs="Arial"/>
                <w:szCs w:val="20"/>
                <w:lang w:eastAsia="en-GB"/>
              </w:rPr>
            </w:pPr>
            <w:r w:rsidRPr="00F54237">
              <w:rPr>
                <w:rFonts w:ascii="Arial" w:hAnsi="Arial" w:cs="Arial"/>
                <w:szCs w:val="20"/>
                <w:lang w:eastAsia="en-GB"/>
              </w:rPr>
              <w:t xml:space="preserve">L20 3RF </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 xml:space="preserve"> </w:t>
            </w:r>
          </w:p>
          <w:p w:rsidR="00DD5FA1" w:rsidRPr="00F54237" w:rsidRDefault="00DD5FA1" w:rsidP="00126167">
            <w:pPr>
              <w:pStyle w:val="NoSpacing"/>
              <w:rPr>
                <w:rFonts w:ascii="Arial" w:hAnsi="Arial" w:cs="Arial"/>
                <w:b/>
                <w:szCs w:val="20"/>
                <w:lang w:eastAsia="en-GB"/>
              </w:rPr>
            </w:pPr>
            <w:r w:rsidRPr="00F54237">
              <w:rPr>
                <w:rFonts w:ascii="Arial" w:hAnsi="Arial" w:cs="Arial"/>
                <w:b/>
                <w:szCs w:val="20"/>
                <w:lang w:eastAsia="en-GB"/>
              </w:rPr>
              <w:t>Southport Centre for Health and Wellbeing</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44-46 Hoghton Street</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 xml:space="preserve">Southport </w:t>
            </w:r>
          </w:p>
          <w:p w:rsidR="00DD5FA1" w:rsidRDefault="00DD5FA1" w:rsidP="00126167">
            <w:pPr>
              <w:pStyle w:val="NoSpacing"/>
              <w:rPr>
                <w:rFonts w:ascii="Arial" w:hAnsi="Arial" w:cs="Arial"/>
                <w:szCs w:val="20"/>
                <w:lang w:eastAsia="en-GB"/>
              </w:rPr>
            </w:pPr>
            <w:r w:rsidRPr="00F54237">
              <w:rPr>
                <w:rFonts w:ascii="Arial" w:hAnsi="Arial" w:cs="Arial"/>
                <w:szCs w:val="20"/>
                <w:lang w:eastAsia="en-GB"/>
              </w:rPr>
              <w:t xml:space="preserve">PR9 0PQ </w:t>
            </w:r>
          </w:p>
          <w:p w:rsidR="00126167" w:rsidRPr="00F54237" w:rsidRDefault="00126167" w:rsidP="00126167">
            <w:pPr>
              <w:pStyle w:val="NoSpacing"/>
              <w:rPr>
                <w:rFonts w:ascii="Arial" w:hAnsi="Arial" w:cs="Arial"/>
                <w:szCs w:val="20"/>
                <w:lang w:eastAsia="en-GB"/>
              </w:rPr>
            </w:pPr>
          </w:p>
          <w:p w:rsidR="00DD5FA1" w:rsidRPr="00F54237" w:rsidRDefault="00DD5FA1" w:rsidP="00126167">
            <w:pPr>
              <w:pStyle w:val="NoSpacing"/>
              <w:rPr>
                <w:rFonts w:ascii="Arial" w:hAnsi="Arial" w:cs="Arial"/>
                <w:b/>
                <w:szCs w:val="20"/>
                <w:lang w:eastAsia="en-GB"/>
              </w:rPr>
            </w:pPr>
            <w:r w:rsidRPr="00F54237">
              <w:rPr>
                <w:rFonts w:ascii="Arial" w:hAnsi="Arial" w:cs="Arial"/>
                <w:b/>
                <w:szCs w:val="20"/>
                <w:lang w:eastAsia="en-GB"/>
              </w:rPr>
              <w:t>Ainsdale Centre for Health and wellbeing</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 xml:space="preserve">164 Sandbrook Road </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 xml:space="preserve">Ainsdale </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 xml:space="preserve">Southport </w:t>
            </w:r>
          </w:p>
          <w:p w:rsidR="00DD5FA1" w:rsidRDefault="00DD5FA1" w:rsidP="00126167">
            <w:pPr>
              <w:pStyle w:val="NoSpacing"/>
              <w:rPr>
                <w:rFonts w:ascii="Arial" w:hAnsi="Arial" w:cs="Arial"/>
                <w:szCs w:val="20"/>
                <w:lang w:eastAsia="en-GB"/>
              </w:rPr>
            </w:pPr>
            <w:r w:rsidRPr="00F54237">
              <w:rPr>
                <w:rFonts w:ascii="Arial" w:hAnsi="Arial" w:cs="Arial"/>
                <w:szCs w:val="20"/>
                <w:lang w:eastAsia="en-GB"/>
              </w:rPr>
              <w:t xml:space="preserve">PR8 3RJ  </w:t>
            </w:r>
          </w:p>
          <w:p w:rsidR="00126167" w:rsidRPr="00F54237" w:rsidRDefault="00126167" w:rsidP="00126167">
            <w:pPr>
              <w:pStyle w:val="NoSpacing"/>
              <w:rPr>
                <w:rFonts w:ascii="Arial" w:hAnsi="Arial" w:cs="Arial"/>
                <w:szCs w:val="20"/>
                <w:lang w:eastAsia="en-GB"/>
              </w:rPr>
            </w:pPr>
          </w:p>
          <w:p w:rsidR="00DD5FA1" w:rsidRPr="00F54237" w:rsidRDefault="00DD5FA1" w:rsidP="00126167">
            <w:pPr>
              <w:pStyle w:val="NoSpacing"/>
              <w:rPr>
                <w:rFonts w:ascii="Arial" w:hAnsi="Arial" w:cs="Arial"/>
                <w:b/>
                <w:szCs w:val="20"/>
                <w:lang w:eastAsia="en-GB"/>
              </w:rPr>
            </w:pPr>
            <w:r w:rsidRPr="00F54237">
              <w:rPr>
                <w:rFonts w:ascii="Arial" w:hAnsi="Arial" w:cs="Arial"/>
                <w:b/>
                <w:szCs w:val="20"/>
                <w:lang w:eastAsia="en-GB"/>
              </w:rPr>
              <w:t>Formby Clinic</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 xml:space="preserve">Phillips Lane </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Formby</w:t>
            </w:r>
          </w:p>
          <w:p w:rsidR="00DD5FA1" w:rsidRPr="00F54237" w:rsidRDefault="00DD5FA1" w:rsidP="00126167">
            <w:pPr>
              <w:pStyle w:val="NoSpacing"/>
              <w:rPr>
                <w:rFonts w:ascii="Arial" w:hAnsi="Arial" w:cs="Arial"/>
                <w:szCs w:val="20"/>
                <w:lang w:eastAsia="en-GB"/>
              </w:rPr>
            </w:pPr>
            <w:r w:rsidRPr="00F54237">
              <w:rPr>
                <w:rFonts w:ascii="Arial" w:hAnsi="Arial" w:cs="Arial"/>
                <w:szCs w:val="20"/>
                <w:lang w:eastAsia="en-GB"/>
              </w:rPr>
              <w:t xml:space="preserve">L37 4AY </w:t>
            </w:r>
          </w:p>
          <w:p w:rsidR="00DD5FA1" w:rsidRPr="00126167" w:rsidRDefault="00DD5FA1" w:rsidP="00126167">
            <w:pPr>
              <w:rPr>
                <w:color w:val="000000" w:themeColor="text1"/>
              </w:rPr>
            </w:pPr>
          </w:p>
          <w:p w:rsidR="00B46E7D" w:rsidRPr="00126167" w:rsidRDefault="00B46E7D" w:rsidP="000D3B67">
            <w:pPr>
              <w:pStyle w:val="ListParagraph"/>
              <w:numPr>
                <w:ilvl w:val="0"/>
                <w:numId w:val="46"/>
              </w:numPr>
              <w:rPr>
                <w:rFonts w:ascii="Arial" w:hAnsi="Arial" w:cs="Arial"/>
                <w:b/>
              </w:rPr>
            </w:pPr>
            <w:r w:rsidRPr="00126167">
              <w:rPr>
                <w:rFonts w:ascii="Arial" w:hAnsi="Arial" w:cs="Arial"/>
                <w:b/>
              </w:rPr>
              <w:t>Infrastructure and Property Requirements</w:t>
            </w:r>
          </w:p>
          <w:p w:rsidR="00B46E7D" w:rsidRPr="00126167" w:rsidRDefault="00B46E7D" w:rsidP="00B46E7D">
            <w:pPr>
              <w:pStyle w:val="ListParagraph"/>
              <w:ind w:left="0"/>
              <w:rPr>
                <w:rFonts w:ascii="Arial" w:hAnsi="Arial" w:cs="Arial"/>
                <w:szCs w:val="20"/>
              </w:rPr>
            </w:pPr>
          </w:p>
          <w:p w:rsidR="00B46E7D" w:rsidRPr="00126167" w:rsidRDefault="00B46E7D" w:rsidP="000D3B67">
            <w:pPr>
              <w:pStyle w:val="ListParagraph"/>
              <w:numPr>
                <w:ilvl w:val="1"/>
                <w:numId w:val="46"/>
              </w:numPr>
              <w:jc w:val="both"/>
              <w:rPr>
                <w:rFonts w:ascii="Arial" w:hAnsi="Arial" w:cs="Arial"/>
                <w:b/>
                <w:lang w:eastAsia="en-US"/>
              </w:rPr>
            </w:pPr>
            <w:r w:rsidRPr="00126167">
              <w:rPr>
                <w:rFonts w:ascii="Arial" w:hAnsi="Arial" w:cs="Arial"/>
                <w:b/>
              </w:rPr>
              <w:t>Facilities</w:t>
            </w:r>
          </w:p>
          <w:p w:rsidR="00B46E7D" w:rsidRPr="00126167" w:rsidRDefault="00B46E7D" w:rsidP="000D3B67">
            <w:pPr>
              <w:pStyle w:val="ListParagraph"/>
              <w:numPr>
                <w:ilvl w:val="2"/>
                <w:numId w:val="46"/>
              </w:numPr>
              <w:jc w:val="both"/>
              <w:rPr>
                <w:rFonts w:ascii="Arial" w:hAnsi="Arial" w:cs="Arial"/>
              </w:rPr>
            </w:pPr>
            <w:r w:rsidRPr="00126167">
              <w:rPr>
                <w:rFonts w:ascii="Arial" w:hAnsi="Arial" w:cs="Arial"/>
              </w:rPr>
              <w:t xml:space="preserve">Facilities used must be safe, accessible and equipped with appropriate computer facilities within a location that supports a timely response to referrals and enhances the ability to work collaboratively with other services providers and meets infection control requirements. </w:t>
            </w:r>
          </w:p>
          <w:p w:rsidR="00B46E7D" w:rsidRPr="00126167" w:rsidRDefault="00B46E7D" w:rsidP="000D3B67">
            <w:pPr>
              <w:pStyle w:val="ListParagraph"/>
              <w:numPr>
                <w:ilvl w:val="2"/>
                <w:numId w:val="46"/>
              </w:numPr>
              <w:jc w:val="both"/>
              <w:rPr>
                <w:rFonts w:ascii="Arial" w:hAnsi="Arial" w:cs="Arial"/>
              </w:rPr>
            </w:pPr>
            <w:r w:rsidRPr="00126167">
              <w:rPr>
                <w:rFonts w:ascii="Arial" w:hAnsi="Arial" w:cs="Arial"/>
              </w:rPr>
              <w:t>The Provider will have sole responsibility for ensuring that sites used for the provision of the service, including those sites that may be supplied by the NHS, are appropriate and equipped to support adequate service delivery.</w:t>
            </w:r>
          </w:p>
          <w:p w:rsidR="00B46E7D" w:rsidRPr="00126167" w:rsidRDefault="00B46E7D" w:rsidP="00B46E7D">
            <w:pPr>
              <w:pStyle w:val="ListParagraph"/>
              <w:ind w:left="0"/>
              <w:rPr>
                <w:rFonts w:ascii="Arial" w:hAnsi="Arial" w:cs="Arial"/>
                <w:szCs w:val="20"/>
              </w:rPr>
            </w:pPr>
          </w:p>
          <w:p w:rsidR="00B46E7D" w:rsidRPr="00126167" w:rsidRDefault="00B46E7D" w:rsidP="000D3B67">
            <w:pPr>
              <w:pStyle w:val="ListParagraph"/>
              <w:numPr>
                <w:ilvl w:val="1"/>
                <w:numId w:val="46"/>
              </w:numPr>
              <w:jc w:val="both"/>
              <w:rPr>
                <w:rFonts w:ascii="Arial" w:hAnsi="Arial" w:cs="Arial"/>
                <w:b/>
                <w:lang w:eastAsia="en-US"/>
              </w:rPr>
            </w:pPr>
            <w:r w:rsidRPr="00126167">
              <w:rPr>
                <w:rFonts w:ascii="Arial" w:hAnsi="Arial" w:cs="Arial"/>
                <w:b/>
              </w:rPr>
              <w:t>Facilities Management</w:t>
            </w:r>
          </w:p>
          <w:p w:rsidR="00B46E7D" w:rsidRPr="00126167" w:rsidRDefault="00B46E7D" w:rsidP="000D3B67">
            <w:pPr>
              <w:pStyle w:val="ListParagraph"/>
              <w:numPr>
                <w:ilvl w:val="2"/>
                <w:numId w:val="46"/>
              </w:numPr>
              <w:rPr>
                <w:rFonts w:ascii="Arial" w:hAnsi="Arial" w:cs="Arial"/>
                <w:szCs w:val="20"/>
              </w:rPr>
            </w:pPr>
            <w:r w:rsidRPr="00126167">
              <w:rPr>
                <w:rFonts w:ascii="Arial" w:hAnsi="Arial" w:cs="Arial"/>
              </w:rPr>
              <w:t xml:space="preserve">Delivery of Facilities Management Services must be in accordance with statutory requirements, applicable British Standards, applicable NHS standards and good industry </w:t>
            </w:r>
            <w:r w:rsidRPr="00126167">
              <w:rPr>
                <w:rFonts w:ascii="Arial" w:hAnsi="Arial" w:cs="Arial"/>
                <w:szCs w:val="20"/>
              </w:rPr>
              <w:t xml:space="preserve">practice. </w:t>
            </w:r>
          </w:p>
          <w:p w:rsidR="00B46E7D" w:rsidRDefault="00B46E7D" w:rsidP="00B46E7D">
            <w:pPr>
              <w:pStyle w:val="ListParagraph"/>
              <w:ind w:left="0"/>
              <w:rPr>
                <w:rFonts w:ascii="Arial" w:hAnsi="Arial" w:cs="Arial"/>
                <w:szCs w:val="20"/>
              </w:rPr>
            </w:pPr>
          </w:p>
          <w:p w:rsidR="00126167" w:rsidRDefault="00126167" w:rsidP="00B46E7D">
            <w:pPr>
              <w:pStyle w:val="ListParagraph"/>
              <w:ind w:left="0"/>
              <w:rPr>
                <w:rFonts w:ascii="Arial" w:hAnsi="Arial" w:cs="Arial"/>
                <w:szCs w:val="20"/>
              </w:rPr>
            </w:pPr>
          </w:p>
          <w:p w:rsidR="00126167" w:rsidRDefault="00126167" w:rsidP="00B46E7D">
            <w:pPr>
              <w:pStyle w:val="ListParagraph"/>
              <w:ind w:left="0"/>
              <w:rPr>
                <w:rFonts w:ascii="Arial" w:hAnsi="Arial" w:cs="Arial"/>
                <w:szCs w:val="20"/>
              </w:rPr>
            </w:pPr>
          </w:p>
          <w:p w:rsidR="00126167" w:rsidRDefault="00126167" w:rsidP="00B46E7D">
            <w:pPr>
              <w:pStyle w:val="ListParagraph"/>
              <w:ind w:left="0"/>
              <w:rPr>
                <w:rFonts w:ascii="Arial" w:hAnsi="Arial" w:cs="Arial"/>
                <w:szCs w:val="20"/>
              </w:rPr>
            </w:pPr>
          </w:p>
          <w:p w:rsidR="00126167" w:rsidRPr="00126167" w:rsidRDefault="00126167" w:rsidP="00B46E7D">
            <w:pPr>
              <w:pStyle w:val="ListParagraph"/>
              <w:ind w:left="0"/>
              <w:rPr>
                <w:rFonts w:ascii="Arial" w:hAnsi="Arial" w:cs="Arial"/>
                <w:szCs w:val="20"/>
              </w:rPr>
            </w:pPr>
          </w:p>
          <w:p w:rsidR="00B46E7D" w:rsidRPr="00126167" w:rsidRDefault="00B46E7D" w:rsidP="005A09B7">
            <w:pPr>
              <w:pStyle w:val="ListParagraph"/>
              <w:numPr>
                <w:ilvl w:val="1"/>
                <w:numId w:val="46"/>
              </w:numPr>
              <w:jc w:val="both"/>
              <w:rPr>
                <w:rFonts w:ascii="Arial" w:hAnsi="Arial" w:cs="Arial"/>
                <w:b/>
                <w:lang w:eastAsia="en-US"/>
              </w:rPr>
            </w:pPr>
            <w:r w:rsidRPr="00126167">
              <w:rPr>
                <w:rFonts w:ascii="Arial" w:hAnsi="Arial" w:cs="Arial"/>
                <w:b/>
              </w:rPr>
              <w:t xml:space="preserve">Equipment </w:t>
            </w:r>
          </w:p>
          <w:p w:rsidR="00B46E7D" w:rsidRPr="00126167" w:rsidRDefault="00B46E7D" w:rsidP="005A09B7">
            <w:pPr>
              <w:pStyle w:val="ListParagraph"/>
              <w:numPr>
                <w:ilvl w:val="2"/>
                <w:numId w:val="46"/>
              </w:numPr>
              <w:rPr>
                <w:rFonts w:ascii="Arial" w:hAnsi="Arial" w:cs="Arial"/>
              </w:rPr>
            </w:pPr>
            <w:r w:rsidRPr="00126167">
              <w:rPr>
                <w:rFonts w:ascii="Arial" w:hAnsi="Arial" w:cs="Arial"/>
              </w:rPr>
              <w:t>The Provider must ensure that all equipment used in the delivery of the service is fit for purpose, complies with statutory requirements and the latest relevant British Standard or European equivalent specification, and is purchased with compatibility in mind. This applies to equipment supplied directly by the Provider and to equipment made available to the Provider by the CCG, both fixed and mobile, for the purposes of delivery of the Service and operation of the facilities. Maintenance and calibration regimes will comply with manufacturer’s guidance and will be included as required within the tariff.</w:t>
            </w:r>
          </w:p>
          <w:p w:rsidR="00B46E7D" w:rsidRPr="00126167" w:rsidRDefault="00B46E7D" w:rsidP="00B46E7D">
            <w:pPr>
              <w:pStyle w:val="ListParagraph"/>
              <w:ind w:left="0"/>
              <w:rPr>
                <w:rFonts w:ascii="Arial" w:hAnsi="Arial" w:cs="Arial"/>
                <w:szCs w:val="20"/>
              </w:rPr>
            </w:pPr>
          </w:p>
          <w:p w:rsidR="00015785" w:rsidRPr="00F54237" w:rsidRDefault="00015785" w:rsidP="00F54237"/>
        </w:tc>
      </w:tr>
      <w:tr w:rsidR="00015785" w:rsidRPr="00F54237" w:rsidTr="00DA18A7">
        <w:tc>
          <w:tcPr>
            <w:tcW w:w="8414" w:type="dxa"/>
            <w:shd w:val="clear" w:color="auto" w:fill="009966"/>
          </w:tcPr>
          <w:p w:rsidR="00015785" w:rsidRPr="00F54237" w:rsidRDefault="00015785" w:rsidP="00F54237">
            <w:pPr>
              <w:rPr>
                <w:b/>
                <w:color w:val="FFFFFF"/>
              </w:rPr>
            </w:pPr>
            <w:r w:rsidRPr="00F54237">
              <w:rPr>
                <w:b/>
                <w:color w:val="FFFFFF"/>
              </w:rPr>
              <w:t>7.</w:t>
            </w:r>
            <w:r w:rsidRPr="00F54237">
              <w:rPr>
                <w:b/>
                <w:color w:val="FFFFFF"/>
              </w:rPr>
              <w:tab/>
              <w:t>Individual Service User Placement</w:t>
            </w:r>
          </w:p>
        </w:tc>
      </w:tr>
      <w:tr w:rsidR="00015785" w:rsidRPr="00F54237" w:rsidTr="00DA18A7">
        <w:tc>
          <w:tcPr>
            <w:tcW w:w="8414" w:type="dxa"/>
            <w:shd w:val="clear" w:color="auto" w:fill="auto"/>
          </w:tcPr>
          <w:p w:rsidR="00015785" w:rsidRPr="00F54237" w:rsidRDefault="00015785" w:rsidP="00F54237"/>
          <w:p w:rsidR="00015785" w:rsidRPr="00F54237" w:rsidRDefault="00015785" w:rsidP="00F54237"/>
          <w:p w:rsidR="00015785" w:rsidRPr="00F54237" w:rsidRDefault="008B0DF6" w:rsidP="00F54237">
            <w:r w:rsidRPr="00F54237">
              <w:t>Not applicable</w:t>
            </w:r>
          </w:p>
          <w:p w:rsidR="00015785" w:rsidRPr="00F54237" w:rsidRDefault="00015785" w:rsidP="00F54237"/>
        </w:tc>
      </w:tr>
    </w:tbl>
    <w:p w:rsidR="00015785" w:rsidRPr="00F54237" w:rsidRDefault="00015785" w:rsidP="00F54237"/>
    <w:p w:rsidR="00335314" w:rsidRPr="00F54237" w:rsidRDefault="00015785" w:rsidP="00F54237">
      <w:pPr>
        <w:pStyle w:val="Heading1"/>
        <w:spacing w:line="240" w:lineRule="auto"/>
        <w:jc w:val="center"/>
      </w:pPr>
      <w:r w:rsidRPr="00F54237">
        <w:rPr>
          <w:sz w:val="20"/>
        </w:rPr>
        <w:br w:type="page"/>
      </w:r>
      <w:r w:rsidR="00335314" w:rsidRPr="00F54237">
        <w:t>SCHEDULE 2 – THE SERVICES</w:t>
      </w:r>
    </w:p>
    <w:p w:rsidR="00335314" w:rsidRPr="00F54237" w:rsidRDefault="00335314" w:rsidP="00F54237">
      <w:pPr>
        <w:pStyle w:val="ListParagraph"/>
        <w:ind w:left="0"/>
        <w:rPr>
          <w:rFonts w:ascii="Arial" w:hAnsi="Arial" w:cs="Arial"/>
          <w:b/>
          <w:szCs w:val="20"/>
        </w:rPr>
      </w:pPr>
    </w:p>
    <w:p w:rsidR="00335314" w:rsidRPr="00F54237" w:rsidRDefault="00335314" w:rsidP="00F54237">
      <w:pPr>
        <w:pStyle w:val="ListParagraph"/>
        <w:numPr>
          <w:ilvl w:val="0"/>
          <w:numId w:val="1"/>
        </w:numPr>
        <w:ind w:left="0" w:firstLine="0"/>
        <w:contextualSpacing/>
        <w:jc w:val="center"/>
        <w:outlineLvl w:val="1"/>
        <w:rPr>
          <w:rFonts w:ascii="Arial" w:hAnsi="Arial" w:cs="Arial"/>
          <w:b/>
        </w:rPr>
      </w:pPr>
      <w:bookmarkStart w:id="3" w:name="_Toc343591383"/>
      <w:r w:rsidRPr="00F54237">
        <w:rPr>
          <w:rFonts w:ascii="Arial" w:hAnsi="Arial" w:cs="Arial"/>
          <w:b/>
        </w:rPr>
        <w:t>Indicative Activity Plan</w:t>
      </w:r>
      <w:bookmarkEnd w:id="3"/>
    </w:p>
    <w:p w:rsidR="00335314" w:rsidRPr="00F54237" w:rsidRDefault="00335314" w:rsidP="00F54237">
      <w:pPr>
        <w:pStyle w:val="ListParagraph"/>
        <w:ind w:left="0"/>
        <w:rPr>
          <w:rFonts w:ascii="Arial" w:hAnsi="Arial" w:cs="Arial"/>
          <w:b/>
          <w:szCs w:val="20"/>
        </w:rPr>
      </w:pPr>
    </w:p>
    <w:p w:rsidR="00335314" w:rsidRPr="00F54237" w:rsidRDefault="00335314" w:rsidP="00F54237">
      <w:pPr>
        <w:pStyle w:val="ListParagraph"/>
        <w:ind w:left="0"/>
        <w:rPr>
          <w:rFonts w:ascii="Arial" w:hAnsi="Arial" w:cs="Arial"/>
          <w:b/>
          <w:szCs w:val="20"/>
        </w:rPr>
      </w:pPr>
    </w:p>
    <w:tbl>
      <w:tblPr>
        <w:tblStyle w:val="TableGrid"/>
        <w:tblW w:w="9747" w:type="dxa"/>
        <w:tblLook w:val="04A0" w:firstRow="1" w:lastRow="0" w:firstColumn="1" w:lastColumn="0" w:noHBand="0" w:noVBand="1"/>
      </w:tblPr>
      <w:tblGrid>
        <w:gridCol w:w="9747"/>
      </w:tblGrid>
      <w:tr w:rsidR="00335314" w:rsidRPr="00F54237" w:rsidTr="00126167">
        <w:tc>
          <w:tcPr>
            <w:tcW w:w="9747" w:type="dxa"/>
          </w:tcPr>
          <w:p w:rsidR="00335314" w:rsidRPr="00F54237" w:rsidRDefault="00335314" w:rsidP="00F54237">
            <w:pPr>
              <w:jc w:val="both"/>
              <w:rPr>
                <w:rFonts w:ascii="Arial" w:hAnsi="Arial"/>
                <w:b/>
              </w:rPr>
            </w:pPr>
          </w:p>
          <w:p w:rsidR="00335314" w:rsidRPr="00F54237" w:rsidRDefault="00335314" w:rsidP="00F54237">
            <w:pPr>
              <w:jc w:val="both"/>
              <w:rPr>
                <w:rFonts w:ascii="Arial" w:hAnsi="Arial"/>
                <w:b/>
              </w:rPr>
            </w:pPr>
            <w:r w:rsidRPr="00F54237">
              <w:rPr>
                <w:rFonts w:ascii="Arial" w:hAnsi="Arial"/>
                <w:b/>
              </w:rPr>
              <w:t xml:space="preserve">Current Activity </w:t>
            </w:r>
            <w:r w:rsidR="005A09B7">
              <w:rPr>
                <w:rFonts w:ascii="Arial" w:hAnsi="Arial"/>
                <w:b/>
              </w:rPr>
              <w:t>(see volume 3.2 point 32 on page 27)</w:t>
            </w:r>
          </w:p>
          <w:p w:rsidR="00335314" w:rsidRPr="00F54237" w:rsidRDefault="00335314" w:rsidP="00F54237">
            <w:pPr>
              <w:jc w:val="both"/>
              <w:rPr>
                <w:rFonts w:ascii="Arial" w:hAnsi="Arial"/>
                <w:bCs/>
              </w:rPr>
            </w:pPr>
          </w:p>
          <w:tbl>
            <w:tblPr>
              <w:tblW w:w="7640" w:type="dxa"/>
              <w:tblCellMar>
                <w:left w:w="0" w:type="dxa"/>
                <w:right w:w="0" w:type="dxa"/>
              </w:tblCellMar>
              <w:tblLook w:val="04A0" w:firstRow="1" w:lastRow="0" w:firstColumn="1" w:lastColumn="0" w:noHBand="0" w:noVBand="1"/>
            </w:tblPr>
            <w:tblGrid>
              <w:gridCol w:w="2759"/>
              <w:gridCol w:w="1627"/>
              <w:gridCol w:w="1627"/>
              <w:gridCol w:w="1627"/>
            </w:tblGrid>
            <w:tr w:rsidR="00335314" w:rsidRPr="00F54237" w:rsidTr="00335314">
              <w:trPr>
                <w:trHeight w:val="510"/>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35314" w:rsidRPr="00F54237" w:rsidRDefault="00335314" w:rsidP="00F54237">
                  <w:pPr>
                    <w:rPr>
                      <w:b/>
                      <w:bCs/>
                      <w:lang w:eastAsia="en-GB"/>
                    </w:rPr>
                  </w:pPr>
                  <w:r w:rsidRPr="00F54237">
                    <w:rPr>
                      <w:b/>
                      <w:bCs/>
                      <w:lang w:eastAsia="en-GB"/>
                    </w:rPr>
                    <w:t> </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5314" w:rsidRPr="00F54237" w:rsidRDefault="00335314" w:rsidP="00F54237">
                  <w:pPr>
                    <w:rPr>
                      <w:b/>
                      <w:bCs/>
                      <w:lang w:eastAsia="en-GB"/>
                    </w:rPr>
                  </w:pPr>
                  <w:r w:rsidRPr="00F54237">
                    <w:rPr>
                      <w:b/>
                      <w:bCs/>
                      <w:lang w:eastAsia="en-GB"/>
                    </w:rPr>
                    <w:t>First Attendance</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5314" w:rsidRPr="00F54237" w:rsidRDefault="00335314" w:rsidP="00F54237">
                  <w:pPr>
                    <w:rPr>
                      <w:b/>
                      <w:bCs/>
                      <w:lang w:eastAsia="en-GB"/>
                    </w:rPr>
                  </w:pPr>
                  <w:r w:rsidRPr="00F54237">
                    <w:rPr>
                      <w:b/>
                      <w:bCs/>
                      <w:lang w:eastAsia="en-GB"/>
                    </w:rPr>
                    <w:t>Follow up attendance</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5314" w:rsidRPr="00F54237" w:rsidRDefault="00335314" w:rsidP="00F54237">
                  <w:pPr>
                    <w:rPr>
                      <w:b/>
                      <w:bCs/>
                      <w:lang w:eastAsia="en-GB"/>
                    </w:rPr>
                  </w:pPr>
                  <w:r w:rsidRPr="00F54237">
                    <w:rPr>
                      <w:b/>
                      <w:bCs/>
                      <w:lang w:eastAsia="en-GB"/>
                    </w:rPr>
                    <w:t>Minor Surgery</w:t>
                  </w:r>
                </w:p>
              </w:tc>
            </w:tr>
            <w:tr w:rsidR="00335314" w:rsidRPr="00F54237" w:rsidTr="00335314">
              <w:trPr>
                <w:trHeight w:val="255"/>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314" w:rsidRPr="00F54237" w:rsidRDefault="00335314" w:rsidP="00F54237">
                  <w:pPr>
                    <w:rPr>
                      <w:lang w:eastAsia="en-GB"/>
                    </w:rPr>
                  </w:pPr>
                  <w:r w:rsidRPr="00F54237">
                    <w:rPr>
                      <w:lang w:eastAsia="en-GB"/>
                    </w:rPr>
                    <w:t>South Sefton CCG</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314" w:rsidRPr="00F54237" w:rsidRDefault="00335314" w:rsidP="00F54237">
                  <w:pPr>
                    <w:jc w:val="right"/>
                    <w:rPr>
                      <w:lang w:eastAsia="en-GB"/>
                    </w:rPr>
                  </w:pPr>
                  <w:r w:rsidRPr="00F54237">
                    <w:rPr>
                      <w:lang w:eastAsia="en-GB"/>
                    </w:rPr>
                    <w:t>2220</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314" w:rsidRPr="00F54237" w:rsidRDefault="00335314" w:rsidP="00F54237">
                  <w:pPr>
                    <w:jc w:val="right"/>
                    <w:rPr>
                      <w:lang w:eastAsia="en-GB"/>
                    </w:rPr>
                  </w:pPr>
                  <w:r w:rsidRPr="00F54237">
                    <w:rPr>
                      <w:lang w:eastAsia="en-GB"/>
                    </w:rPr>
                    <w:t>1400</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314" w:rsidRPr="00F54237" w:rsidRDefault="00335314" w:rsidP="00F54237">
                  <w:pPr>
                    <w:jc w:val="right"/>
                    <w:rPr>
                      <w:lang w:eastAsia="en-GB"/>
                    </w:rPr>
                  </w:pPr>
                  <w:r w:rsidRPr="00F54237">
                    <w:rPr>
                      <w:lang w:eastAsia="en-GB"/>
                    </w:rPr>
                    <w:t>1010</w:t>
                  </w:r>
                </w:p>
              </w:tc>
            </w:tr>
            <w:tr w:rsidR="00335314" w:rsidRPr="00F54237" w:rsidTr="00335314">
              <w:trPr>
                <w:trHeight w:val="255"/>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314" w:rsidRPr="00F54237" w:rsidRDefault="00335314" w:rsidP="00F54237">
                  <w:pPr>
                    <w:rPr>
                      <w:lang w:eastAsia="en-GB"/>
                    </w:rPr>
                  </w:pPr>
                  <w:r w:rsidRPr="00F54237">
                    <w:rPr>
                      <w:lang w:eastAsia="en-GB"/>
                    </w:rPr>
                    <w:t>Southport &amp; Formby CCG</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314" w:rsidRPr="00F54237" w:rsidRDefault="00335314" w:rsidP="00F54237">
                  <w:pPr>
                    <w:jc w:val="right"/>
                    <w:rPr>
                      <w:lang w:eastAsia="en-GB"/>
                    </w:rPr>
                  </w:pPr>
                  <w:r w:rsidRPr="00F54237">
                    <w:rPr>
                      <w:lang w:eastAsia="en-GB"/>
                    </w:rPr>
                    <w:t>2170</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314" w:rsidRPr="00F54237" w:rsidRDefault="00335314" w:rsidP="00F54237">
                  <w:pPr>
                    <w:jc w:val="right"/>
                    <w:rPr>
                      <w:lang w:eastAsia="en-GB"/>
                    </w:rPr>
                  </w:pPr>
                  <w:r w:rsidRPr="00F54237">
                    <w:rPr>
                      <w:lang w:eastAsia="en-GB"/>
                    </w:rPr>
                    <w:t>1210</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314" w:rsidRPr="00F54237" w:rsidRDefault="00335314" w:rsidP="00F54237">
                  <w:pPr>
                    <w:jc w:val="right"/>
                    <w:rPr>
                      <w:lang w:eastAsia="en-GB"/>
                    </w:rPr>
                  </w:pPr>
                  <w:r w:rsidRPr="00F54237">
                    <w:rPr>
                      <w:lang w:eastAsia="en-GB"/>
                    </w:rPr>
                    <w:t>1290</w:t>
                  </w:r>
                </w:p>
              </w:tc>
            </w:tr>
            <w:tr w:rsidR="00335314" w:rsidRPr="00F54237" w:rsidTr="00335314">
              <w:trPr>
                <w:trHeight w:val="255"/>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314" w:rsidRPr="00F54237" w:rsidRDefault="00335314" w:rsidP="00F54237">
                  <w:pPr>
                    <w:rPr>
                      <w:b/>
                      <w:bCs/>
                      <w:lang w:eastAsia="en-GB"/>
                    </w:rPr>
                  </w:pPr>
                  <w:r w:rsidRPr="00F54237">
                    <w:rPr>
                      <w:b/>
                      <w:bCs/>
                      <w:lang w:eastAsia="en-GB"/>
                    </w:rPr>
                    <w:t>Total</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314" w:rsidRPr="00F54237" w:rsidRDefault="00335314" w:rsidP="00F54237">
                  <w:pPr>
                    <w:jc w:val="right"/>
                    <w:rPr>
                      <w:b/>
                      <w:bCs/>
                      <w:lang w:eastAsia="en-GB"/>
                    </w:rPr>
                  </w:pPr>
                  <w:r w:rsidRPr="00F54237">
                    <w:rPr>
                      <w:b/>
                      <w:bCs/>
                      <w:lang w:eastAsia="en-GB"/>
                    </w:rPr>
                    <w:t>4390</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314" w:rsidRPr="00F54237" w:rsidRDefault="00335314" w:rsidP="00F54237">
                  <w:pPr>
                    <w:jc w:val="right"/>
                    <w:rPr>
                      <w:b/>
                      <w:bCs/>
                      <w:lang w:eastAsia="en-GB"/>
                    </w:rPr>
                  </w:pPr>
                  <w:r w:rsidRPr="00F54237">
                    <w:rPr>
                      <w:b/>
                      <w:bCs/>
                      <w:lang w:eastAsia="en-GB"/>
                    </w:rPr>
                    <w:t>2610</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314" w:rsidRPr="00F54237" w:rsidRDefault="00335314" w:rsidP="00F54237">
                  <w:pPr>
                    <w:jc w:val="right"/>
                    <w:rPr>
                      <w:b/>
                      <w:bCs/>
                      <w:lang w:eastAsia="en-GB"/>
                    </w:rPr>
                  </w:pPr>
                  <w:r w:rsidRPr="00F54237">
                    <w:rPr>
                      <w:b/>
                      <w:bCs/>
                      <w:lang w:eastAsia="en-GB"/>
                    </w:rPr>
                    <w:t>2300</w:t>
                  </w:r>
                </w:p>
              </w:tc>
            </w:tr>
          </w:tbl>
          <w:p w:rsidR="00335314" w:rsidRPr="00F54237" w:rsidRDefault="00335314" w:rsidP="00F54237">
            <w:pPr>
              <w:jc w:val="both"/>
              <w:rPr>
                <w:rFonts w:ascii="Arial" w:hAnsi="Arial"/>
                <w:bCs/>
                <w:sz w:val="22"/>
                <w:szCs w:val="22"/>
                <w:u w:val="single"/>
                <w:lang w:eastAsia="en-US"/>
              </w:rPr>
            </w:pPr>
          </w:p>
          <w:p w:rsidR="00335314" w:rsidRPr="00F54237" w:rsidRDefault="00335314" w:rsidP="00F54237">
            <w:pPr>
              <w:rPr>
                <w:rFonts w:ascii="Arial" w:hAnsi="Arial"/>
                <w:b/>
                <w:bCs/>
                <w:i/>
              </w:rPr>
            </w:pPr>
          </w:p>
          <w:p w:rsidR="00335314" w:rsidRPr="00F54237" w:rsidRDefault="00335314" w:rsidP="00F54237">
            <w:pPr>
              <w:rPr>
                <w:rFonts w:ascii="Arial" w:hAnsi="Arial"/>
                <w:b/>
                <w:bCs/>
                <w:i/>
              </w:rPr>
            </w:pPr>
            <w:r w:rsidRPr="00F54237">
              <w:rPr>
                <w:rFonts w:ascii="Arial" w:hAnsi="Arial"/>
                <w:b/>
                <w:bCs/>
                <w:i/>
              </w:rPr>
              <w:t>Benchmarking indicates that the two CCGs are significant outliers for high outpatient attendances in Dermatology. It is anticipated that the provider will work to reduce activity through appropriate training and education programmes with local primary care providers to reduce inappropriate referrals.</w:t>
            </w:r>
          </w:p>
          <w:p w:rsidR="00335314" w:rsidRPr="00F54237" w:rsidRDefault="00335314" w:rsidP="00F54237">
            <w:pPr>
              <w:pStyle w:val="ListParagraph"/>
              <w:ind w:left="0"/>
              <w:rPr>
                <w:rFonts w:ascii="Arial" w:hAnsi="Arial" w:cs="Arial"/>
                <w:b/>
                <w:szCs w:val="20"/>
              </w:rPr>
            </w:pPr>
          </w:p>
          <w:p w:rsidR="00335314" w:rsidRPr="00F54237" w:rsidRDefault="00335314" w:rsidP="00F54237">
            <w:pPr>
              <w:pStyle w:val="ListParagraph"/>
              <w:ind w:left="0"/>
              <w:rPr>
                <w:rFonts w:ascii="Arial" w:hAnsi="Arial" w:cs="Arial"/>
                <w:b/>
                <w:szCs w:val="20"/>
              </w:rPr>
            </w:pPr>
          </w:p>
          <w:p w:rsidR="00335314" w:rsidRPr="00F54237" w:rsidRDefault="00335314" w:rsidP="00F54237">
            <w:pPr>
              <w:pStyle w:val="ListParagraph"/>
              <w:ind w:left="0"/>
              <w:rPr>
                <w:rFonts w:ascii="Arial" w:hAnsi="Arial" w:cs="Arial"/>
                <w:b/>
                <w:szCs w:val="20"/>
              </w:rPr>
            </w:pPr>
          </w:p>
          <w:p w:rsidR="00335314" w:rsidRPr="00F54237" w:rsidRDefault="00335314" w:rsidP="00F54237">
            <w:pPr>
              <w:pStyle w:val="ListParagraph"/>
              <w:ind w:left="0"/>
              <w:rPr>
                <w:rFonts w:ascii="Arial" w:hAnsi="Arial" w:cs="Arial"/>
                <w:b/>
                <w:szCs w:val="20"/>
              </w:rPr>
            </w:pPr>
          </w:p>
          <w:p w:rsidR="00335314" w:rsidRPr="00F54237" w:rsidRDefault="00335314" w:rsidP="00F54237">
            <w:pPr>
              <w:pStyle w:val="ListParagraph"/>
              <w:ind w:left="0"/>
              <w:rPr>
                <w:rFonts w:ascii="Arial" w:hAnsi="Arial" w:cs="Arial"/>
                <w:b/>
                <w:szCs w:val="20"/>
              </w:rPr>
            </w:pPr>
          </w:p>
          <w:p w:rsidR="00335314" w:rsidRPr="00F54237" w:rsidRDefault="00335314" w:rsidP="00F54237">
            <w:pPr>
              <w:pStyle w:val="ListParagraph"/>
              <w:ind w:left="0"/>
              <w:rPr>
                <w:rFonts w:ascii="Arial" w:hAnsi="Arial" w:cs="Arial"/>
                <w:b/>
                <w:szCs w:val="20"/>
              </w:rPr>
            </w:pPr>
          </w:p>
          <w:p w:rsidR="00335314" w:rsidRPr="00F54237" w:rsidRDefault="00335314" w:rsidP="00F54237">
            <w:pPr>
              <w:pStyle w:val="ListParagraph"/>
              <w:ind w:left="0"/>
              <w:rPr>
                <w:rFonts w:ascii="Arial" w:hAnsi="Arial" w:cs="Arial"/>
                <w:b/>
                <w:szCs w:val="20"/>
              </w:rPr>
            </w:pPr>
          </w:p>
        </w:tc>
      </w:tr>
    </w:tbl>
    <w:p w:rsidR="00335314" w:rsidRPr="00F54237" w:rsidRDefault="00335314" w:rsidP="00F54237">
      <w:pPr>
        <w:pStyle w:val="ListParagraph"/>
        <w:ind w:left="0"/>
        <w:rPr>
          <w:rFonts w:ascii="Arial" w:hAnsi="Arial" w:cs="Arial"/>
          <w:b/>
          <w:szCs w:val="20"/>
        </w:rPr>
      </w:pPr>
    </w:p>
    <w:p w:rsidR="00335314" w:rsidRPr="00F54237" w:rsidRDefault="00335314" w:rsidP="00F54237">
      <w:pPr>
        <w:rPr>
          <w:b/>
        </w:rPr>
      </w:pPr>
      <w:r w:rsidRPr="00F54237">
        <w:rPr>
          <w:b/>
        </w:rPr>
        <w:br w:type="page"/>
      </w:r>
    </w:p>
    <w:p w:rsidR="00CC0474" w:rsidRPr="00F54237" w:rsidRDefault="00CC0474" w:rsidP="00F54237">
      <w:pPr>
        <w:widowControl w:val="0"/>
        <w:outlineLvl w:val="0"/>
        <w:rPr>
          <w:b/>
        </w:rPr>
        <w:sectPr w:rsidR="00CC0474" w:rsidRPr="00F54237">
          <w:pgSz w:w="11906" w:h="16838"/>
          <w:pgMar w:top="1440" w:right="1440" w:bottom="1440" w:left="1440" w:header="708" w:footer="708" w:gutter="0"/>
          <w:cols w:space="708"/>
          <w:docGrid w:linePitch="360"/>
        </w:sectPr>
      </w:pPr>
    </w:p>
    <w:p w:rsidR="00CC0474" w:rsidRPr="00F54237" w:rsidRDefault="00CC0474" w:rsidP="00F54237">
      <w:pPr>
        <w:widowControl w:val="0"/>
        <w:outlineLvl w:val="0"/>
        <w:rPr>
          <w:b/>
        </w:rPr>
      </w:pPr>
      <w:r w:rsidRPr="00F54237">
        <w:rPr>
          <w:b/>
        </w:rPr>
        <w:t>Performance Indicators and Consequences</w:t>
      </w:r>
    </w:p>
    <w:p w:rsidR="00303877" w:rsidRPr="00F54237" w:rsidRDefault="00303877" w:rsidP="00F54237">
      <w:pPr>
        <w:widowControl w:val="0"/>
        <w:outlineLvl w:val="0"/>
        <w:rPr>
          <w:b/>
        </w:rPr>
      </w:pPr>
    </w:p>
    <w:tbl>
      <w:tblPr>
        <w:tblW w:w="137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
        <w:gridCol w:w="2998"/>
        <w:gridCol w:w="2642"/>
        <w:gridCol w:w="3706"/>
        <w:gridCol w:w="3261"/>
      </w:tblGrid>
      <w:tr w:rsidR="00CC0474" w:rsidRPr="00F54237" w:rsidTr="00CC0474">
        <w:trPr>
          <w:tblHeader/>
        </w:trPr>
        <w:tc>
          <w:tcPr>
            <w:tcW w:w="1148" w:type="dxa"/>
            <w:tcBorders>
              <w:top w:val="single" w:sz="4" w:space="0" w:color="auto"/>
              <w:left w:val="single" w:sz="4" w:space="0" w:color="auto"/>
              <w:bottom w:val="single" w:sz="4" w:space="0" w:color="auto"/>
              <w:right w:val="single" w:sz="4" w:space="0" w:color="auto"/>
            </w:tcBorders>
            <w:shd w:val="clear" w:color="auto" w:fill="C0C0C0"/>
            <w:hideMark/>
          </w:tcPr>
          <w:p w:rsidR="00CC0474" w:rsidRPr="00F54237" w:rsidRDefault="00CC0474" w:rsidP="00F54237">
            <w:pPr>
              <w:pStyle w:val="Part"/>
              <w:jc w:val="center"/>
              <w:rPr>
                <w:lang w:eastAsia="en-US"/>
              </w:rPr>
            </w:pPr>
            <w:r w:rsidRPr="00F54237">
              <w:rPr>
                <w:lang w:eastAsia="en-US"/>
              </w:rPr>
              <w:t>Number</w:t>
            </w:r>
          </w:p>
        </w:tc>
        <w:tc>
          <w:tcPr>
            <w:tcW w:w="2997" w:type="dxa"/>
            <w:tcBorders>
              <w:top w:val="single" w:sz="4" w:space="0" w:color="auto"/>
              <w:left w:val="single" w:sz="4" w:space="0" w:color="auto"/>
              <w:bottom w:val="single" w:sz="4" w:space="0" w:color="auto"/>
              <w:right w:val="single" w:sz="4" w:space="0" w:color="auto"/>
            </w:tcBorders>
            <w:shd w:val="clear" w:color="auto" w:fill="C0C0C0"/>
            <w:hideMark/>
          </w:tcPr>
          <w:p w:rsidR="00CC0474" w:rsidRPr="00F54237" w:rsidRDefault="00CC0474" w:rsidP="00F54237">
            <w:pPr>
              <w:pStyle w:val="Part"/>
              <w:jc w:val="center"/>
              <w:rPr>
                <w:lang w:eastAsia="en-US"/>
              </w:rPr>
            </w:pPr>
            <w:r w:rsidRPr="00F54237">
              <w:rPr>
                <w:lang w:eastAsia="en-US"/>
              </w:rPr>
              <w:t>Performance Indicator</w:t>
            </w:r>
          </w:p>
        </w:tc>
        <w:tc>
          <w:tcPr>
            <w:tcW w:w="2641" w:type="dxa"/>
            <w:tcBorders>
              <w:top w:val="single" w:sz="4" w:space="0" w:color="auto"/>
              <w:left w:val="single" w:sz="4" w:space="0" w:color="auto"/>
              <w:bottom w:val="single" w:sz="4" w:space="0" w:color="auto"/>
              <w:right w:val="single" w:sz="4" w:space="0" w:color="auto"/>
            </w:tcBorders>
            <w:shd w:val="clear" w:color="auto" w:fill="C0C0C0"/>
            <w:hideMark/>
          </w:tcPr>
          <w:p w:rsidR="00CC0474" w:rsidRPr="00F54237" w:rsidRDefault="00CC0474" w:rsidP="00F54237">
            <w:pPr>
              <w:widowControl w:val="0"/>
              <w:jc w:val="center"/>
              <w:rPr>
                <w:b/>
              </w:rPr>
            </w:pPr>
            <w:r w:rsidRPr="00F54237">
              <w:rPr>
                <w:b/>
              </w:rPr>
              <w:t>Threshold</w:t>
            </w:r>
          </w:p>
        </w:tc>
        <w:tc>
          <w:tcPr>
            <w:tcW w:w="3705" w:type="dxa"/>
            <w:tcBorders>
              <w:top w:val="single" w:sz="4" w:space="0" w:color="auto"/>
              <w:left w:val="single" w:sz="4" w:space="0" w:color="auto"/>
              <w:bottom w:val="single" w:sz="4" w:space="0" w:color="auto"/>
              <w:right w:val="single" w:sz="4" w:space="0" w:color="auto"/>
            </w:tcBorders>
            <w:shd w:val="clear" w:color="auto" w:fill="C0C0C0"/>
            <w:hideMark/>
          </w:tcPr>
          <w:p w:rsidR="00CC0474" w:rsidRPr="00F54237" w:rsidRDefault="00CC0474" w:rsidP="00F54237">
            <w:pPr>
              <w:pStyle w:val="Part"/>
              <w:jc w:val="center"/>
              <w:rPr>
                <w:lang w:eastAsia="en-US"/>
              </w:rPr>
            </w:pPr>
            <w:r w:rsidRPr="00F54237">
              <w:rPr>
                <w:lang w:eastAsia="en-US"/>
              </w:rPr>
              <w:t>Method of Measurement</w:t>
            </w:r>
          </w:p>
        </w:tc>
        <w:tc>
          <w:tcPr>
            <w:tcW w:w="3260" w:type="dxa"/>
            <w:tcBorders>
              <w:top w:val="single" w:sz="4" w:space="0" w:color="auto"/>
              <w:left w:val="single" w:sz="4" w:space="0" w:color="auto"/>
              <w:bottom w:val="single" w:sz="4" w:space="0" w:color="auto"/>
              <w:right w:val="single" w:sz="4" w:space="0" w:color="auto"/>
            </w:tcBorders>
            <w:shd w:val="clear" w:color="auto" w:fill="C0C0C0"/>
            <w:hideMark/>
          </w:tcPr>
          <w:p w:rsidR="00CC0474" w:rsidRPr="00F54237" w:rsidRDefault="00CC0474" w:rsidP="00F54237">
            <w:pPr>
              <w:widowControl w:val="0"/>
              <w:jc w:val="center"/>
              <w:rPr>
                <w:b/>
              </w:rPr>
            </w:pPr>
            <w:r w:rsidRPr="00F54237">
              <w:rPr>
                <w:b/>
              </w:rPr>
              <w:t>Consequence per breach</w:t>
            </w:r>
          </w:p>
        </w:tc>
      </w:tr>
      <w:tr w:rsidR="00CC0474" w:rsidRPr="00F54237" w:rsidTr="00CC0474">
        <w:tc>
          <w:tcPr>
            <w:tcW w:w="1148" w:type="dxa"/>
            <w:tcBorders>
              <w:top w:val="single" w:sz="4" w:space="0" w:color="auto"/>
              <w:left w:val="single" w:sz="4" w:space="0" w:color="auto"/>
              <w:bottom w:val="single" w:sz="4" w:space="0" w:color="auto"/>
              <w:right w:val="single" w:sz="4" w:space="0" w:color="auto"/>
            </w:tcBorders>
            <w:hideMark/>
          </w:tcPr>
          <w:p w:rsidR="00CC0474" w:rsidRPr="00F54237" w:rsidRDefault="00CC0474" w:rsidP="00F54237">
            <w:pPr>
              <w:widowControl w:val="0"/>
            </w:pPr>
            <w:r w:rsidRPr="00F54237">
              <w:t>1.0</w:t>
            </w:r>
          </w:p>
        </w:tc>
        <w:tc>
          <w:tcPr>
            <w:tcW w:w="2997" w:type="dxa"/>
            <w:tcBorders>
              <w:top w:val="single" w:sz="4" w:space="0" w:color="auto"/>
              <w:left w:val="single" w:sz="4" w:space="0" w:color="auto"/>
              <w:bottom w:val="single" w:sz="4" w:space="0" w:color="auto"/>
              <w:right w:val="single" w:sz="4" w:space="0" w:color="auto"/>
            </w:tcBorders>
            <w:hideMark/>
          </w:tcPr>
          <w:p w:rsidR="00CC0474" w:rsidRPr="00F54237" w:rsidRDefault="00CC0474" w:rsidP="00F54237">
            <w:r w:rsidRPr="00F54237">
              <w:rPr>
                <w:bCs/>
              </w:rPr>
              <w:t xml:space="preserve">Issuing Transfer of and Discharge from Letters within specified time frames.  </w:t>
            </w:r>
          </w:p>
        </w:tc>
        <w:tc>
          <w:tcPr>
            <w:tcW w:w="2641" w:type="dxa"/>
            <w:tcBorders>
              <w:top w:val="single" w:sz="4" w:space="0" w:color="auto"/>
              <w:left w:val="single" w:sz="4" w:space="0" w:color="auto"/>
              <w:bottom w:val="single" w:sz="4" w:space="0" w:color="auto"/>
              <w:right w:val="single" w:sz="4" w:space="0" w:color="auto"/>
            </w:tcBorders>
          </w:tcPr>
          <w:p w:rsidR="00CC0474" w:rsidRPr="00F54237" w:rsidRDefault="00CC0474" w:rsidP="000D3B67">
            <w:pPr>
              <w:numPr>
                <w:ilvl w:val="0"/>
                <w:numId w:val="14"/>
              </w:numPr>
            </w:pPr>
            <w:r w:rsidRPr="00F54237">
              <w:t>As set by the DH:</w:t>
            </w:r>
          </w:p>
          <w:p w:rsidR="00CC0474" w:rsidRPr="00F54237" w:rsidRDefault="00CC0474" w:rsidP="00F54237">
            <w:r w:rsidRPr="00F54237">
              <w:t>100% of Discharge Letters issues to the Service User’s Referrer within 48 hours of the Service User’s discharge from the Provider’s care,</w:t>
            </w:r>
          </w:p>
          <w:p w:rsidR="00CC0474" w:rsidRPr="00F54237" w:rsidRDefault="00CC0474" w:rsidP="00F54237">
            <w:pPr>
              <w:pStyle w:val="Heading3"/>
              <w:keepNext w:val="0"/>
              <w:widowControl w:val="0"/>
              <w:spacing w:before="0" w:line="240" w:lineRule="auto"/>
              <w:rPr>
                <w:rFonts w:ascii="Arial" w:hAnsi="Arial" w:cs="Arial"/>
                <w:sz w:val="20"/>
                <w:szCs w:val="20"/>
              </w:rPr>
            </w:pPr>
          </w:p>
        </w:tc>
        <w:tc>
          <w:tcPr>
            <w:tcW w:w="3705" w:type="dxa"/>
            <w:tcBorders>
              <w:top w:val="single" w:sz="4" w:space="0" w:color="auto"/>
              <w:left w:val="single" w:sz="4" w:space="0" w:color="auto"/>
              <w:bottom w:val="single" w:sz="4" w:space="0" w:color="auto"/>
              <w:right w:val="single" w:sz="4" w:space="0" w:color="auto"/>
            </w:tcBorders>
            <w:vAlign w:val="center"/>
          </w:tcPr>
          <w:p w:rsidR="00CC0474" w:rsidRPr="00F54237" w:rsidRDefault="00CC0474" w:rsidP="000D3B67">
            <w:pPr>
              <w:numPr>
                <w:ilvl w:val="0"/>
                <w:numId w:val="14"/>
              </w:numPr>
            </w:pPr>
            <w:r w:rsidRPr="00F54237">
              <w:t xml:space="preserve">Provision of monthly audit of Discharge Letters sent within specified time frame. </w:t>
            </w:r>
          </w:p>
          <w:p w:rsidR="00CC0474" w:rsidRPr="00F54237" w:rsidRDefault="00CC0474" w:rsidP="00F54237"/>
          <w:p w:rsidR="00CC0474" w:rsidRPr="00F54237" w:rsidRDefault="00CC0474" w:rsidP="00F54237"/>
        </w:tc>
        <w:tc>
          <w:tcPr>
            <w:tcW w:w="3260" w:type="dxa"/>
            <w:tcBorders>
              <w:top w:val="single" w:sz="4" w:space="0" w:color="auto"/>
              <w:left w:val="single" w:sz="4" w:space="0" w:color="auto"/>
              <w:bottom w:val="single" w:sz="4" w:space="0" w:color="auto"/>
              <w:right w:val="single" w:sz="4" w:space="0" w:color="auto"/>
            </w:tcBorders>
          </w:tcPr>
          <w:p w:rsidR="00CC0474" w:rsidRPr="00F54237" w:rsidRDefault="00CC0474" w:rsidP="000D3B67">
            <w:pPr>
              <w:numPr>
                <w:ilvl w:val="0"/>
                <w:numId w:val="15"/>
              </w:numPr>
            </w:pPr>
            <w:r w:rsidRPr="00F54237">
              <w:t>Indicator to be reviewed by the Service Quality Review meeting</w:t>
            </w:r>
          </w:p>
          <w:p w:rsidR="00CC0474" w:rsidRPr="00F54237" w:rsidRDefault="00CC0474" w:rsidP="00F54237"/>
        </w:tc>
      </w:tr>
      <w:tr w:rsidR="00CC0474" w:rsidRPr="00F54237" w:rsidTr="00CC0474">
        <w:tc>
          <w:tcPr>
            <w:tcW w:w="1148" w:type="dxa"/>
            <w:tcBorders>
              <w:top w:val="single" w:sz="4" w:space="0" w:color="auto"/>
              <w:left w:val="single" w:sz="4" w:space="0" w:color="auto"/>
              <w:bottom w:val="single" w:sz="4" w:space="0" w:color="auto"/>
              <w:right w:val="single" w:sz="4" w:space="0" w:color="auto"/>
            </w:tcBorders>
            <w:hideMark/>
          </w:tcPr>
          <w:p w:rsidR="00CC0474" w:rsidRPr="00F54237" w:rsidRDefault="00CC0474" w:rsidP="00F54237">
            <w:pPr>
              <w:widowControl w:val="0"/>
            </w:pPr>
            <w:r w:rsidRPr="00F54237">
              <w:t>2.0</w:t>
            </w:r>
          </w:p>
        </w:tc>
        <w:tc>
          <w:tcPr>
            <w:tcW w:w="2997" w:type="dxa"/>
            <w:tcBorders>
              <w:top w:val="single" w:sz="4" w:space="0" w:color="auto"/>
              <w:left w:val="single" w:sz="4" w:space="0" w:color="auto"/>
              <w:bottom w:val="single" w:sz="4" w:space="0" w:color="auto"/>
              <w:right w:val="single" w:sz="4" w:space="0" w:color="auto"/>
            </w:tcBorders>
          </w:tcPr>
          <w:p w:rsidR="00CC0474" w:rsidRPr="00F54237" w:rsidRDefault="00CC0474" w:rsidP="00F54237">
            <w:pPr>
              <w:pStyle w:val="BodyText"/>
              <w:rPr>
                <w:bCs/>
                <w:sz w:val="20"/>
                <w:szCs w:val="20"/>
              </w:rPr>
            </w:pPr>
            <w:r w:rsidRPr="00F54237">
              <w:rPr>
                <w:bCs/>
                <w:sz w:val="20"/>
                <w:szCs w:val="20"/>
              </w:rPr>
              <w:t xml:space="preserve">Issuing diagnostic and pathology results within specified time frames.  </w:t>
            </w:r>
          </w:p>
          <w:p w:rsidR="00CC0474" w:rsidRPr="00F54237" w:rsidRDefault="00CC0474" w:rsidP="00F54237">
            <w:pPr>
              <w:pStyle w:val="BodyText"/>
              <w:rPr>
                <w:bCs/>
                <w:sz w:val="20"/>
                <w:szCs w:val="20"/>
              </w:rPr>
            </w:pPr>
          </w:p>
          <w:p w:rsidR="00CC0474" w:rsidRPr="00F54237" w:rsidRDefault="00CC0474" w:rsidP="00F54237">
            <w:pPr>
              <w:pStyle w:val="BodyText"/>
              <w:rPr>
                <w:sz w:val="20"/>
                <w:szCs w:val="20"/>
              </w:rPr>
            </w:pPr>
            <w:r w:rsidRPr="00F54237">
              <w:rPr>
                <w:sz w:val="20"/>
                <w:szCs w:val="20"/>
              </w:rPr>
              <w:t>a) All urgent Histology, Blood and Other results are received within 48 hours</w:t>
            </w:r>
          </w:p>
          <w:p w:rsidR="00CC0474" w:rsidRPr="00F54237" w:rsidRDefault="00CC0474" w:rsidP="00F54237">
            <w:pPr>
              <w:pStyle w:val="BodyText"/>
              <w:rPr>
                <w:sz w:val="20"/>
                <w:szCs w:val="20"/>
              </w:rPr>
            </w:pPr>
          </w:p>
          <w:p w:rsidR="00CC0474" w:rsidRPr="00F54237" w:rsidRDefault="00CC0474" w:rsidP="00F54237">
            <w:pPr>
              <w:pStyle w:val="BodyText"/>
              <w:rPr>
                <w:bCs/>
                <w:sz w:val="20"/>
                <w:szCs w:val="20"/>
              </w:rPr>
            </w:pPr>
            <w:r w:rsidRPr="00F54237">
              <w:rPr>
                <w:sz w:val="20"/>
                <w:szCs w:val="20"/>
              </w:rPr>
              <w:t xml:space="preserve"> b) All urgent Histology, Blood and Other results are acted upon receipt within 48 hours</w:t>
            </w:r>
          </w:p>
        </w:tc>
        <w:tc>
          <w:tcPr>
            <w:tcW w:w="2641" w:type="dxa"/>
            <w:tcBorders>
              <w:top w:val="single" w:sz="4" w:space="0" w:color="auto"/>
              <w:left w:val="single" w:sz="4" w:space="0" w:color="auto"/>
              <w:bottom w:val="single" w:sz="4" w:space="0" w:color="auto"/>
              <w:right w:val="single" w:sz="4" w:space="0" w:color="auto"/>
            </w:tcBorders>
            <w:hideMark/>
          </w:tcPr>
          <w:p w:rsidR="00CC0474" w:rsidRPr="00F54237" w:rsidRDefault="00CC0474" w:rsidP="000D3B67">
            <w:pPr>
              <w:numPr>
                <w:ilvl w:val="0"/>
                <w:numId w:val="16"/>
              </w:numPr>
            </w:pPr>
            <w:r w:rsidRPr="00F54237">
              <w:t xml:space="preserve">As set by NHS Southport and Formby and NHS South Sefton CCG’s:  </w:t>
            </w:r>
          </w:p>
          <w:p w:rsidR="00CC0474" w:rsidRPr="00F54237" w:rsidRDefault="00CC0474" w:rsidP="00F54237">
            <w:pPr>
              <w:rPr>
                <w:bCs/>
              </w:rPr>
            </w:pPr>
            <w:r w:rsidRPr="00F54237">
              <w:t xml:space="preserve">90% of all </w:t>
            </w:r>
            <w:r w:rsidRPr="00F54237">
              <w:rPr>
                <w:bCs/>
              </w:rPr>
              <w:t xml:space="preserve">urgent Histology, Blood and Other </w:t>
            </w:r>
            <w:r w:rsidRPr="00F54237">
              <w:t xml:space="preserve">results </w:t>
            </w:r>
            <w:r w:rsidRPr="00F54237">
              <w:rPr>
                <w:bCs/>
              </w:rPr>
              <w:t>are received within 48 hours</w:t>
            </w:r>
          </w:p>
          <w:p w:rsidR="00CC0474" w:rsidRPr="00F54237" w:rsidRDefault="00CC0474" w:rsidP="00F54237">
            <w:r w:rsidRPr="00F54237">
              <w:rPr>
                <w:bCs/>
              </w:rPr>
              <w:t>90% of all urgent Histology, Blood and Other results are acted upon receipt within 48 hours</w:t>
            </w:r>
          </w:p>
        </w:tc>
        <w:tc>
          <w:tcPr>
            <w:tcW w:w="3705" w:type="dxa"/>
            <w:tcBorders>
              <w:top w:val="single" w:sz="4" w:space="0" w:color="auto"/>
              <w:left w:val="single" w:sz="4" w:space="0" w:color="auto"/>
              <w:bottom w:val="single" w:sz="4" w:space="0" w:color="auto"/>
              <w:right w:val="single" w:sz="4" w:space="0" w:color="auto"/>
            </w:tcBorders>
          </w:tcPr>
          <w:p w:rsidR="00CC0474" w:rsidRPr="00F54237" w:rsidRDefault="00CC0474" w:rsidP="000D3B67">
            <w:pPr>
              <w:numPr>
                <w:ilvl w:val="0"/>
                <w:numId w:val="16"/>
              </w:numPr>
            </w:pPr>
            <w:r w:rsidRPr="00F54237">
              <w:t xml:space="preserve">Provision of monthly audit of results being received and acted upon within specified time frame. </w:t>
            </w:r>
          </w:p>
          <w:p w:rsidR="00CC0474" w:rsidRPr="00F54237" w:rsidRDefault="00CC0474" w:rsidP="00F54237"/>
        </w:tc>
        <w:tc>
          <w:tcPr>
            <w:tcW w:w="3260" w:type="dxa"/>
            <w:tcBorders>
              <w:top w:val="single" w:sz="4" w:space="0" w:color="auto"/>
              <w:left w:val="single" w:sz="4" w:space="0" w:color="auto"/>
              <w:bottom w:val="single" w:sz="4" w:space="0" w:color="auto"/>
              <w:right w:val="single" w:sz="4" w:space="0" w:color="auto"/>
            </w:tcBorders>
          </w:tcPr>
          <w:p w:rsidR="00CC0474" w:rsidRPr="00F54237" w:rsidRDefault="00CC0474" w:rsidP="000D3B67">
            <w:pPr>
              <w:numPr>
                <w:ilvl w:val="0"/>
                <w:numId w:val="17"/>
              </w:numPr>
            </w:pPr>
            <w:r w:rsidRPr="00F54237">
              <w:t>Indicator to be reviewed by the Service Quality Review meeting</w:t>
            </w:r>
          </w:p>
          <w:p w:rsidR="00CC0474" w:rsidRPr="00F54237" w:rsidRDefault="00CC0474" w:rsidP="00F54237">
            <w:pPr>
              <w:ind w:left="57"/>
            </w:pPr>
          </w:p>
        </w:tc>
      </w:tr>
      <w:tr w:rsidR="00CC0474" w:rsidRPr="00F54237" w:rsidTr="00CC0474">
        <w:tc>
          <w:tcPr>
            <w:tcW w:w="1148" w:type="dxa"/>
            <w:tcBorders>
              <w:top w:val="single" w:sz="4" w:space="0" w:color="auto"/>
              <w:left w:val="single" w:sz="4" w:space="0" w:color="auto"/>
              <w:bottom w:val="single" w:sz="4" w:space="0" w:color="auto"/>
              <w:right w:val="single" w:sz="4" w:space="0" w:color="auto"/>
            </w:tcBorders>
            <w:hideMark/>
          </w:tcPr>
          <w:p w:rsidR="00CC0474" w:rsidRPr="00F54237" w:rsidRDefault="00CC0474" w:rsidP="00F54237">
            <w:pPr>
              <w:widowControl w:val="0"/>
            </w:pPr>
            <w:r w:rsidRPr="00F54237">
              <w:t>3.0</w:t>
            </w:r>
          </w:p>
        </w:tc>
        <w:tc>
          <w:tcPr>
            <w:tcW w:w="2997" w:type="dxa"/>
            <w:tcBorders>
              <w:top w:val="single" w:sz="4" w:space="0" w:color="auto"/>
              <w:left w:val="single" w:sz="4" w:space="0" w:color="auto"/>
              <w:bottom w:val="single" w:sz="4" w:space="0" w:color="auto"/>
              <w:right w:val="single" w:sz="4" w:space="0" w:color="auto"/>
            </w:tcBorders>
          </w:tcPr>
          <w:p w:rsidR="00CC0474" w:rsidRPr="00F54237" w:rsidRDefault="00CC0474" w:rsidP="00F54237">
            <w:r w:rsidRPr="00F54237">
              <w:t>Referrals are seen within 20 working days of receipt of triage by CCAS</w:t>
            </w:r>
          </w:p>
          <w:p w:rsidR="00CC0474" w:rsidRPr="00F54237" w:rsidRDefault="00CC0474" w:rsidP="00F54237"/>
        </w:tc>
        <w:tc>
          <w:tcPr>
            <w:tcW w:w="2641" w:type="dxa"/>
            <w:tcBorders>
              <w:top w:val="single" w:sz="4" w:space="0" w:color="auto"/>
              <w:left w:val="single" w:sz="4" w:space="0" w:color="auto"/>
              <w:bottom w:val="single" w:sz="4" w:space="0" w:color="auto"/>
              <w:right w:val="single" w:sz="4" w:space="0" w:color="auto"/>
            </w:tcBorders>
            <w:hideMark/>
          </w:tcPr>
          <w:p w:rsidR="00CC0474" w:rsidRPr="00F54237" w:rsidRDefault="00CC0474" w:rsidP="000D3B67">
            <w:pPr>
              <w:numPr>
                <w:ilvl w:val="0"/>
                <w:numId w:val="16"/>
              </w:numPr>
              <w:tabs>
                <w:tab w:val="num" w:pos="133"/>
              </w:tabs>
            </w:pPr>
            <w:r w:rsidRPr="00F54237">
              <w:t xml:space="preserve">As set by NHS Southport and Formby and NHS South Sefton CCG’s:  </w:t>
            </w:r>
          </w:p>
          <w:p w:rsidR="00CC0474" w:rsidRPr="00F54237" w:rsidRDefault="00CC0474" w:rsidP="00F54237">
            <w:r w:rsidRPr="00F54237">
              <w:t>95% of referrals are seen within 20 working days of receipt of triage by CCAS</w:t>
            </w:r>
          </w:p>
        </w:tc>
        <w:tc>
          <w:tcPr>
            <w:tcW w:w="3705" w:type="dxa"/>
            <w:tcBorders>
              <w:top w:val="single" w:sz="4" w:space="0" w:color="auto"/>
              <w:left w:val="single" w:sz="4" w:space="0" w:color="auto"/>
              <w:bottom w:val="single" w:sz="4" w:space="0" w:color="auto"/>
              <w:right w:val="single" w:sz="4" w:space="0" w:color="auto"/>
            </w:tcBorders>
          </w:tcPr>
          <w:p w:rsidR="00CC0474" w:rsidRPr="00F54237" w:rsidRDefault="00CC0474" w:rsidP="000D3B67">
            <w:pPr>
              <w:numPr>
                <w:ilvl w:val="0"/>
                <w:numId w:val="16"/>
              </w:numPr>
            </w:pPr>
            <w:r w:rsidRPr="00F54237">
              <w:t>Provision of monthly report of waiting times- from the point of referral from patients’ GP to first appointment within specified time frame and an audit of  the following standard; 95% of referrals are seen within 20 working days</w:t>
            </w:r>
          </w:p>
          <w:p w:rsidR="00CC0474" w:rsidRPr="00F54237" w:rsidRDefault="00CC0474" w:rsidP="00F54237"/>
        </w:tc>
        <w:tc>
          <w:tcPr>
            <w:tcW w:w="3260" w:type="dxa"/>
            <w:tcBorders>
              <w:top w:val="single" w:sz="4" w:space="0" w:color="auto"/>
              <w:left w:val="single" w:sz="4" w:space="0" w:color="auto"/>
              <w:bottom w:val="single" w:sz="4" w:space="0" w:color="auto"/>
              <w:right w:val="single" w:sz="4" w:space="0" w:color="auto"/>
            </w:tcBorders>
            <w:vAlign w:val="center"/>
          </w:tcPr>
          <w:p w:rsidR="00CC0474" w:rsidRPr="00F54237" w:rsidRDefault="00CC0474" w:rsidP="000D3B67">
            <w:pPr>
              <w:numPr>
                <w:ilvl w:val="0"/>
                <w:numId w:val="17"/>
              </w:numPr>
            </w:pPr>
            <w:r w:rsidRPr="00F54237">
              <w:t>Indicator to be reviewed by the Service Quality Review meeting</w:t>
            </w:r>
          </w:p>
          <w:p w:rsidR="00CC0474" w:rsidRPr="00F54237" w:rsidRDefault="00CC0474" w:rsidP="00F54237"/>
        </w:tc>
      </w:tr>
      <w:tr w:rsidR="00CC0474" w:rsidRPr="00F54237" w:rsidTr="00CC0474">
        <w:tc>
          <w:tcPr>
            <w:tcW w:w="1148" w:type="dxa"/>
            <w:tcBorders>
              <w:top w:val="single" w:sz="4" w:space="0" w:color="auto"/>
              <w:left w:val="single" w:sz="4" w:space="0" w:color="auto"/>
              <w:bottom w:val="single" w:sz="4" w:space="0" w:color="auto"/>
              <w:right w:val="single" w:sz="4" w:space="0" w:color="auto"/>
            </w:tcBorders>
            <w:hideMark/>
          </w:tcPr>
          <w:p w:rsidR="00CC0474" w:rsidRPr="00F54237" w:rsidRDefault="00CC0474" w:rsidP="00F54237">
            <w:pPr>
              <w:widowControl w:val="0"/>
            </w:pPr>
            <w:r w:rsidRPr="00F54237">
              <w:t xml:space="preserve">4.0 </w:t>
            </w:r>
          </w:p>
        </w:tc>
        <w:tc>
          <w:tcPr>
            <w:tcW w:w="2997" w:type="dxa"/>
            <w:tcBorders>
              <w:top w:val="single" w:sz="4" w:space="0" w:color="auto"/>
              <w:left w:val="single" w:sz="4" w:space="0" w:color="auto"/>
              <w:bottom w:val="single" w:sz="4" w:space="0" w:color="auto"/>
              <w:right w:val="single" w:sz="4" w:space="0" w:color="auto"/>
            </w:tcBorders>
          </w:tcPr>
          <w:p w:rsidR="00CC0474" w:rsidRPr="00F54237" w:rsidRDefault="00CC0474" w:rsidP="00F54237">
            <w:r w:rsidRPr="00F54237">
              <w:t>Availability of Provider’s out of hours appointments to patients</w:t>
            </w:r>
          </w:p>
          <w:p w:rsidR="00CC0474" w:rsidRPr="00F54237" w:rsidRDefault="00CC0474" w:rsidP="00F54237"/>
        </w:tc>
        <w:tc>
          <w:tcPr>
            <w:tcW w:w="2641" w:type="dxa"/>
            <w:tcBorders>
              <w:top w:val="single" w:sz="4" w:space="0" w:color="auto"/>
              <w:left w:val="single" w:sz="4" w:space="0" w:color="auto"/>
              <w:bottom w:val="single" w:sz="4" w:space="0" w:color="auto"/>
              <w:right w:val="single" w:sz="4" w:space="0" w:color="auto"/>
            </w:tcBorders>
          </w:tcPr>
          <w:p w:rsidR="00CC0474" w:rsidRPr="00F54237" w:rsidRDefault="00CC0474" w:rsidP="000D3B67">
            <w:pPr>
              <w:numPr>
                <w:ilvl w:val="0"/>
                <w:numId w:val="17"/>
              </w:numPr>
              <w:tabs>
                <w:tab w:val="num" w:pos="133"/>
              </w:tabs>
              <w:ind w:hanging="720"/>
            </w:pPr>
            <w:r w:rsidRPr="00F54237">
              <w:t xml:space="preserve"> As set by NHS Southport and Formby and NHS South Sefton CCG’s:  </w:t>
            </w:r>
          </w:p>
          <w:p w:rsidR="00CC0474" w:rsidRPr="00F54237" w:rsidRDefault="00CC0474" w:rsidP="00F54237">
            <w:r w:rsidRPr="00F54237">
              <w:t>15% of the Provider’s capacity for the Dermatology Community Specialist Service (level 3)  is provided outside core working hours (9am to 5pm) subject to demand</w:t>
            </w:r>
          </w:p>
          <w:p w:rsidR="00CC0474" w:rsidRPr="00F54237" w:rsidRDefault="00CC0474" w:rsidP="00F54237"/>
        </w:tc>
        <w:tc>
          <w:tcPr>
            <w:tcW w:w="3705" w:type="dxa"/>
            <w:tcBorders>
              <w:top w:val="single" w:sz="4" w:space="0" w:color="auto"/>
              <w:left w:val="single" w:sz="4" w:space="0" w:color="auto"/>
              <w:bottom w:val="single" w:sz="4" w:space="0" w:color="auto"/>
              <w:right w:val="single" w:sz="4" w:space="0" w:color="auto"/>
            </w:tcBorders>
          </w:tcPr>
          <w:p w:rsidR="00CC0474" w:rsidRPr="00F54237" w:rsidRDefault="00CC0474" w:rsidP="000D3B67">
            <w:pPr>
              <w:numPr>
                <w:ilvl w:val="0"/>
                <w:numId w:val="18"/>
              </w:numPr>
            </w:pPr>
            <w:r w:rsidRPr="00F54237">
              <w:t>Report on capacity  that shows % of appointments for the Dermatology Community Specialist Service (level 3)  provided</w:t>
            </w:r>
          </w:p>
          <w:p w:rsidR="00CC0474" w:rsidRPr="00F54237" w:rsidRDefault="00CC0474" w:rsidP="000D3B67">
            <w:pPr>
              <w:numPr>
                <w:ilvl w:val="1"/>
                <w:numId w:val="18"/>
              </w:numPr>
            </w:pPr>
            <w:r w:rsidRPr="00F54237">
              <w:t xml:space="preserve">during core working hours (9am to 5pm) </w:t>
            </w:r>
          </w:p>
          <w:p w:rsidR="00CC0474" w:rsidRPr="00F54237" w:rsidRDefault="00CC0474" w:rsidP="000D3B67">
            <w:pPr>
              <w:numPr>
                <w:ilvl w:val="1"/>
                <w:numId w:val="18"/>
              </w:numPr>
            </w:pPr>
            <w:r w:rsidRPr="00F54237">
              <w:t>outside core working hours</w:t>
            </w:r>
          </w:p>
          <w:p w:rsidR="00CC0474" w:rsidRPr="00F54237" w:rsidRDefault="00CC0474" w:rsidP="00F54237">
            <w:r w:rsidRPr="00F54237">
              <w:t xml:space="preserve">This report should also cover access and uptake.  </w:t>
            </w:r>
          </w:p>
          <w:p w:rsidR="00CC0474" w:rsidRPr="00F54237" w:rsidRDefault="00CC0474" w:rsidP="00F54237"/>
        </w:tc>
        <w:tc>
          <w:tcPr>
            <w:tcW w:w="3260" w:type="dxa"/>
            <w:tcBorders>
              <w:top w:val="single" w:sz="4" w:space="0" w:color="auto"/>
              <w:left w:val="single" w:sz="4" w:space="0" w:color="auto"/>
              <w:bottom w:val="single" w:sz="4" w:space="0" w:color="auto"/>
              <w:right w:val="single" w:sz="4" w:space="0" w:color="auto"/>
            </w:tcBorders>
          </w:tcPr>
          <w:p w:rsidR="00CC0474" w:rsidRPr="00F54237" w:rsidRDefault="00CC0474" w:rsidP="000D3B67">
            <w:pPr>
              <w:numPr>
                <w:ilvl w:val="0"/>
                <w:numId w:val="17"/>
              </w:numPr>
            </w:pPr>
            <w:r w:rsidRPr="00F54237">
              <w:t>Indicator to be reviewed by the Service Quality Review meeting</w:t>
            </w:r>
          </w:p>
          <w:p w:rsidR="00CC0474" w:rsidRPr="00F54237" w:rsidRDefault="00CC0474" w:rsidP="00F54237"/>
        </w:tc>
      </w:tr>
      <w:tr w:rsidR="00CC0474" w:rsidRPr="00F54237" w:rsidTr="00CC0474">
        <w:tc>
          <w:tcPr>
            <w:tcW w:w="1148" w:type="dxa"/>
            <w:tcBorders>
              <w:top w:val="single" w:sz="4" w:space="0" w:color="auto"/>
              <w:left w:val="single" w:sz="4" w:space="0" w:color="auto"/>
              <w:bottom w:val="single" w:sz="4" w:space="0" w:color="auto"/>
              <w:right w:val="single" w:sz="4" w:space="0" w:color="auto"/>
            </w:tcBorders>
            <w:hideMark/>
          </w:tcPr>
          <w:p w:rsidR="00CC0474" w:rsidRPr="00F54237" w:rsidRDefault="00CC0474" w:rsidP="00F54237">
            <w:pPr>
              <w:widowControl w:val="0"/>
            </w:pPr>
            <w:r w:rsidRPr="00F54237">
              <w:t>5.0</w:t>
            </w:r>
          </w:p>
        </w:tc>
        <w:tc>
          <w:tcPr>
            <w:tcW w:w="2997" w:type="dxa"/>
            <w:tcBorders>
              <w:top w:val="single" w:sz="4" w:space="0" w:color="auto"/>
              <w:left w:val="single" w:sz="4" w:space="0" w:color="auto"/>
              <w:bottom w:val="single" w:sz="4" w:space="0" w:color="auto"/>
              <w:right w:val="single" w:sz="4" w:space="0" w:color="auto"/>
            </w:tcBorders>
            <w:hideMark/>
          </w:tcPr>
          <w:p w:rsidR="00CC0474" w:rsidRPr="00F54237" w:rsidRDefault="00CC0474" w:rsidP="00F54237">
            <w:r w:rsidRPr="00F54237">
              <w:rPr>
                <w:bCs/>
              </w:rPr>
              <w:t>The Minimum Data Set for each patient as stated in the service specification.</w:t>
            </w:r>
          </w:p>
        </w:tc>
        <w:tc>
          <w:tcPr>
            <w:tcW w:w="2641" w:type="dxa"/>
            <w:tcBorders>
              <w:top w:val="single" w:sz="4" w:space="0" w:color="auto"/>
              <w:left w:val="single" w:sz="4" w:space="0" w:color="auto"/>
              <w:bottom w:val="single" w:sz="4" w:space="0" w:color="auto"/>
              <w:right w:val="single" w:sz="4" w:space="0" w:color="auto"/>
            </w:tcBorders>
            <w:hideMark/>
          </w:tcPr>
          <w:p w:rsidR="00CC0474" w:rsidRPr="00F54237" w:rsidRDefault="00CC0474" w:rsidP="000D3B67">
            <w:pPr>
              <w:numPr>
                <w:ilvl w:val="0"/>
                <w:numId w:val="17"/>
              </w:numPr>
              <w:tabs>
                <w:tab w:val="num" w:pos="133"/>
              </w:tabs>
              <w:ind w:left="0" w:hanging="47"/>
            </w:pPr>
            <w:r w:rsidRPr="00F54237">
              <w:t xml:space="preserve"> As set by NHS Southport and Formby and NHS South Sefton CCG’s:  100% of data fields are completed by the Provider.  </w:t>
            </w:r>
          </w:p>
        </w:tc>
        <w:tc>
          <w:tcPr>
            <w:tcW w:w="3705" w:type="dxa"/>
            <w:tcBorders>
              <w:top w:val="single" w:sz="4" w:space="0" w:color="auto"/>
              <w:left w:val="single" w:sz="4" w:space="0" w:color="auto"/>
              <w:bottom w:val="single" w:sz="4" w:space="0" w:color="auto"/>
              <w:right w:val="single" w:sz="4" w:space="0" w:color="auto"/>
            </w:tcBorders>
            <w:hideMark/>
          </w:tcPr>
          <w:p w:rsidR="00CC0474" w:rsidRPr="00F54237" w:rsidRDefault="00CC0474" w:rsidP="000D3B67">
            <w:pPr>
              <w:numPr>
                <w:ilvl w:val="0"/>
                <w:numId w:val="17"/>
              </w:numPr>
              <w:tabs>
                <w:tab w:val="num" w:pos="372"/>
              </w:tabs>
              <w:ind w:left="372"/>
            </w:pPr>
            <w:r w:rsidRPr="00F54237">
              <w:t>Audit of completeness of minimum data set (Self-Audit of all data every 6 months)</w:t>
            </w:r>
          </w:p>
          <w:p w:rsidR="00CC0474" w:rsidRPr="00F54237" w:rsidRDefault="00CC0474" w:rsidP="000D3B67">
            <w:pPr>
              <w:numPr>
                <w:ilvl w:val="0"/>
                <w:numId w:val="17"/>
              </w:numPr>
              <w:tabs>
                <w:tab w:val="num" w:pos="372"/>
              </w:tabs>
              <w:ind w:left="372"/>
            </w:pPr>
            <w:r w:rsidRPr="00F54237">
              <w:t>Provide % score of data completeness</w:t>
            </w:r>
          </w:p>
        </w:tc>
        <w:tc>
          <w:tcPr>
            <w:tcW w:w="3260" w:type="dxa"/>
            <w:tcBorders>
              <w:top w:val="single" w:sz="4" w:space="0" w:color="auto"/>
              <w:left w:val="single" w:sz="4" w:space="0" w:color="auto"/>
              <w:bottom w:val="single" w:sz="4" w:space="0" w:color="auto"/>
              <w:right w:val="single" w:sz="4" w:space="0" w:color="auto"/>
            </w:tcBorders>
          </w:tcPr>
          <w:p w:rsidR="00CC0474" w:rsidRPr="00F54237" w:rsidRDefault="00CC0474" w:rsidP="000D3B67">
            <w:pPr>
              <w:numPr>
                <w:ilvl w:val="0"/>
                <w:numId w:val="17"/>
              </w:numPr>
            </w:pPr>
            <w:r w:rsidRPr="00F54237">
              <w:t>Indicator to be reviewed by the Service Quality Review meeting</w:t>
            </w:r>
          </w:p>
          <w:p w:rsidR="00CC0474" w:rsidRPr="00F54237" w:rsidRDefault="00CC0474" w:rsidP="00F54237">
            <w:pPr>
              <w:ind w:left="57"/>
            </w:pPr>
          </w:p>
        </w:tc>
      </w:tr>
      <w:tr w:rsidR="00CC0474" w:rsidRPr="00F54237" w:rsidTr="00CC0474">
        <w:tc>
          <w:tcPr>
            <w:tcW w:w="1148" w:type="dxa"/>
            <w:tcBorders>
              <w:top w:val="single" w:sz="4" w:space="0" w:color="auto"/>
              <w:left w:val="single" w:sz="4" w:space="0" w:color="auto"/>
              <w:bottom w:val="single" w:sz="4" w:space="0" w:color="auto"/>
              <w:right w:val="single" w:sz="4" w:space="0" w:color="auto"/>
            </w:tcBorders>
            <w:hideMark/>
          </w:tcPr>
          <w:p w:rsidR="00CC0474" w:rsidRPr="00F54237" w:rsidRDefault="00CC0474" w:rsidP="00F54237">
            <w:pPr>
              <w:widowControl w:val="0"/>
            </w:pPr>
            <w:r w:rsidRPr="00F54237">
              <w:t>6.0</w:t>
            </w:r>
          </w:p>
        </w:tc>
        <w:tc>
          <w:tcPr>
            <w:tcW w:w="2997" w:type="dxa"/>
            <w:tcBorders>
              <w:top w:val="single" w:sz="4" w:space="0" w:color="auto"/>
              <w:left w:val="single" w:sz="4" w:space="0" w:color="auto"/>
              <w:bottom w:val="single" w:sz="4" w:space="0" w:color="auto"/>
              <w:right w:val="single" w:sz="4" w:space="0" w:color="auto"/>
            </w:tcBorders>
            <w:hideMark/>
          </w:tcPr>
          <w:p w:rsidR="00CC0474" w:rsidRPr="00F54237" w:rsidRDefault="00CC0474" w:rsidP="00F54237">
            <w:r w:rsidRPr="00F54237">
              <w:t>Attendances: 1</w:t>
            </w:r>
            <w:r w:rsidRPr="00F54237">
              <w:rPr>
                <w:vertAlign w:val="superscript"/>
              </w:rPr>
              <w:t>st</w:t>
            </w:r>
            <w:r w:rsidRPr="00F54237">
              <w:t xml:space="preserve"> Appointment to Follow Up Appointment Ratio </w:t>
            </w:r>
          </w:p>
        </w:tc>
        <w:tc>
          <w:tcPr>
            <w:tcW w:w="2641" w:type="dxa"/>
            <w:tcBorders>
              <w:top w:val="single" w:sz="4" w:space="0" w:color="auto"/>
              <w:left w:val="single" w:sz="4" w:space="0" w:color="auto"/>
              <w:bottom w:val="single" w:sz="4" w:space="0" w:color="auto"/>
              <w:right w:val="single" w:sz="4" w:space="0" w:color="auto"/>
            </w:tcBorders>
            <w:hideMark/>
          </w:tcPr>
          <w:p w:rsidR="00CC0474" w:rsidRPr="00F54237" w:rsidRDefault="00CC0474" w:rsidP="000D3B67">
            <w:pPr>
              <w:numPr>
                <w:ilvl w:val="0"/>
                <w:numId w:val="17"/>
              </w:numPr>
              <w:tabs>
                <w:tab w:val="num" w:pos="133"/>
              </w:tabs>
              <w:ind w:hanging="720"/>
            </w:pPr>
            <w:r w:rsidRPr="00F54237">
              <w:t>As set by NHS Southport and Formby and NHS South Sefton CCG’s,   95% - 100% 1</w:t>
            </w:r>
            <w:r w:rsidRPr="00F54237">
              <w:rPr>
                <w:vertAlign w:val="superscript"/>
              </w:rPr>
              <w:t>st</w:t>
            </w:r>
            <w:r w:rsidRPr="00F54237">
              <w:t xml:space="preserve"> Appointment to Follow Up Appointment Ratio 1:1.2</w:t>
            </w:r>
          </w:p>
        </w:tc>
        <w:tc>
          <w:tcPr>
            <w:tcW w:w="3705" w:type="dxa"/>
            <w:tcBorders>
              <w:top w:val="single" w:sz="4" w:space="0" w:color="auto"/>
              <w:left w:val="single" w:sz="4" w:space="0" w:color="auto"/>
              <w:bottom w:val="single" w:sz="4" w:space="0" w:color="auto"/>
              <w:right w:val="single" w:sz="4" w:space="0" w:color="auto"/>
            </w:tcBorders>
            <w:hideMark/>
          </w:tcPr>
          <w:p w:rsidR="00CC0474" w:rsidRPr="00F54237" w:rsidRDefault="00CC0474" w:rsidP="000D3B67">
            <w:pPr>
              <w:numPr>
                <w:ilvl w:val="0"/>
                <w:numId w:val="17"/>
              </w:numPr>
              <w:tabs>
                <w:tab w:val="num" w:pos="372"/>
              </w:tabs>
              <w:ind w:left="372"/>
            </w:pPr>
            <w:r w:rsidRPr="00F54237">
              <w:t xml:space="preserve">Monthly audit of first appointment :follow up appointment ratio and an investigation of particularly high ratios.  </w:t>
            </w:r>
          </w:p>
        </w:tc>
        <w:tc>
          <w:tcPr>
            <w:tcW w:w="3260" w:type="dxa"/>
            <w:tcBorders>
              <w:top w:val="single" w:sz="4" w:space="0" w:color="auto"/>
              <w:left w:val="single" w:sz="4" w:space="0" w:color="auto"/>
              <w:bottom w:val="single" w:sz="4" w:space="0" w:color="auto"/>
              <w:right w:val="single" w:sz="4" w:space="0" w:color="auto"/>
            </w:tcBorders>
          </w:tcPr>
          <w:p w:rsidR="00CC0474" w:rsidRPr="00F54237" w:rsidRDefault="00CC0474" w:rsidP="000D3B67">
            <w:pPr>
              <w:numPr>
                <w:ilvl w:val="0"/>
                <w:numId w:val="17"/>
              </w:numPr>
            </w:pPr>
            <w:r w:rsidRPr="00F54237">
              <w:t>Indicator to be reviewed by the Service Quality Review meeting</w:t>
            </w:r>
          </w:p>
          <w:p w:rsidR="00CC0474" w:rsidRPr="00F54237" w:rsidRDefault="00CC0474" w:rsidP="00F54237">
            <w:pPr>
              <w:ind w:left="57"/>
            </w:pPr>
          </w:p>
          <w:p w:rsidR="00CC0474" w:rsidRPr="00F54237" w:rsidRDefault="00CC0474" w:rsidP="00F54237"/>
        </w:tc>
      </w:tr>
      <w:tr w:rsidR="00CC0474" w:rsidRPr="00F54237" w:rsidTr="00CC0474">
        <w:tc>
          <w:tcPr>
            <w:tcW w:w="1148" w:type="dxa"/>
            <w:tcBorders>
              <w:top w:val="single" w:sz="4" w:space="0" w:color="auto"/>
              <w:left w:val="single" w:sz="4" w:space="0" w:color="auto"/>
              <w:bottom w:val="single" w:sz="4" w:space="0" w:color="auto"/>
              <w:right w:val="single" w:sz="4" w:space="0" w:color="auto"/>
            </w:tcBorders>
            <w:hideMark/>
          </w:tcPr>
          <w:p w:rsidR="00CC0474" w:rsidRPr="00F54237" w:rsidRDefault="00CC0474" w:rsidP="00F54237">
            <w:pPr>
              <w:widowControl w:val="0"/>
            </w:pPr>
            <w:r w:rsidRPr="00F54237">
              <w:t>7.0</w:t>
            </w:r>
          </w:p>
        </w:tc>
        <w:tc>
          <w:tcPr>
            <w:tcW w:w="2997" w:type="dxa"/>
            <w:tcBorders>
              <w:top w:val="single" w:sz="4" w:space="0" w:color="auto"/>
              <w:left w:val="single" w:sz="4" w:space="0" w:color="auto"/>
              <w:bottom w:val="single" w:sz="4" w:space="0" w:color="auto"/>
              <w:right w:val="single" w:sz="4" w:space="0" w:color="auto"/>
            </w:tcBorders>
            <w:hideMark/>
          </w:tcPr>
          <w:p w:rsidR="00CC0474" w:rsidRPr="00F54237" w:rsidRDefault="00CC0474" w:rsidP="00F54237">
            <w:r w:rsidRPr="00F54237">
              <w:t xml:space="preserve">Maximum 18 week referral to Treatment </w:t>
            </w:r>
          </w:p>
        </w:tc>
        <w:tc>
          <w:tcPr>
            <w:tcW w:w="2641" w:type="dxa"/>
            <w:tcBorders>
              <w:top w:val="single" w:sz="4" w:space="0" w:color="auto"/>
              <w:left w:val="single" w:sz="4" w:space="0" w:color="auto"/>
              <w:bottom w:val="single" w:sz="4" w:space="0" w:color="auto"/>
              <w:right w:val="single" w:sz="4" w:space="0" w:color="auto"/>
            </w:tcBorders>
            <w:hideMark/>
          </w:tcPr>
          <w:p w:rsidR="00CC0474" w:rsidRPr="00F54237" w:rsidRDefault="00CC0474" w:rsidP="000D3B67">
            <w:pPr>
              <w:numPr>
                <w:ilvl w:val="0"/>
                <w:numId w:val="17"/>
              </w:numPr>
              <w:tabs>
                <w:tab w:val="num" w:pos="313"/>
              </w:tabs>
              <w:ind w:left="313" w:hanging="180"/>
            </w:pPr>
            <w:r w:rsidRPr="00F54237">
              <w:t>As set by DH:</w:t>
            </w:r>
          </w:p>
          <w:p w:rsidR="00CC0474" w:rsidRPr="00F54237" w:rsidRDefault="00CC0474" w:rsidP="00F54237">
            <w:pPr>
              <w:ind w:left="133"/>
            </w:pPr>
            <w:r w:rsidRPr="00F54237">
              <w:t xml:space="preserve">Compliance with the Maximum 18 week referral to Treatment target for those referrals into secondary care </w:t>
            </w:r>
          </w:p>
        </w:tc>
        <w:tc>
          <w:tcPr>
            <w:tcW w:w="3705" w:type="dxa"/>
            <w:tcBorders>
              <w:top w:val="single" w:sz="4" w:space="0" w:color="auto"/>
              <w:left w:val="single" w:sz="4" w:space="0" w:color="auto"/>
              <w:bottom w:val="single" w:sz="4" w:space="0" w:color="auto"/>
              <w:right w:val="single" w:sz="4" w:space="0" w:color="auto"/>
            </w:tcBorders>
            <w:hideMark/>
          </w:tcPr>
          <w:p w:rsidR="00CC0474" w:rsidRPr="00F54237" w:rsidRDefault="00CC0474" w:rsidP="000D3B67">
            <w:pPr>
              <w:numPr>
                <w:ilvl w:val="0"/>
                <w:numId w:val="17"/>
              </w:numPr>
              <w:tabs>
                <w:tab w:val="num" w:pos="372"/>
              </w:tabs>
              <w:ind w:left="372"/>
            </w:pPr>
            <w:r w:rsidRPr="00F54237">
              <w:t>Monthly validated pathways submitted by Provider for Non-Admitted Patients</w:t>
            </w:r>
          </w:p>
        </w:tc>
        <w:tc>
          <w:tcPr>
            <w:tcW w:w="3260" w:type="dxa"/>
            <w:tcBorders>
              <w:top w:val="single" w:sz="4" w:space="0" w:color="auto"/>
              <w:left w:val="single" w:sz="4" w:space="0" w:color="auto"/>
              <w:bottom w:val="single" w:sz="4" w:space="0" w:color="auto"/>
              <w:right w:val="single" w:sz="4" w:space="0" w:color="auto"/>
            </w:tcBorders>
          </w:tcPr>
          <w:p w:rsidR="00CC0474" w:rsidRPr="00F54237" w:rsidRDefault="00CC0474" w:rsidP="000D3B67">
            <w:pPr>
              <w:numPr>
                <w:ilvl w:val="0"/>
                <w:numId w:val="17"/>
              </w:numPr>
            </w:pPr>
            <w:r w:rsidRPr="00F54237">
              <w:t>Indicator to be reviewed by the Service Quality Review meeting</w:t>
            </w:r>
          </w:p>
          <w:p w:rsidR="00CC0474" w:rsidRPr="00F54237" w:rsidRDefault="00CC0474" w:rsidP="00F54237"/>
        </w:tc>
      </w:tr>
      <w:tr w:rsidR="00CC0474" w:rsidRPr="00F54237" w:rsidTr="00CC0474">
        <w:tc>
          <w:tcPr>
            <w:tcW w:w="1148" w:type="dxa"/>
            <w:tcBorders>
              <w:top w:val="single" w:sz="4" w:space="0" w:color="auto"/>
              <w:left w:val="single" w:sz="4" w:space="0" w:color="auto"/>
              <w:bottom w:val="single" w:sz="4" w:space="0" w:color="auto"/>
              <w:right w:val="single" w:sz="4" w:space="0" w:color="auto"/>
            </w:tcBorders>
            <w:hideMark/>
          </w:tcPr>
          <w:p w:rsidR="00CC0474" w:rsidRPr="00F54237" w:rsidRDefault="00CC0474" w:rsidP="00F54237">
            <w:pPr>
              <w:widowControl w:val="0"/>
            </w:pPr>
            <w:r w:rsidRPr="00F54237">
              <w:t>8.0</w:t>
            </w:r>
          </w:p>
        </w:tc>
        <w:tc>
          <w:tcPr>
            <w:tcW w:w="2997" w:type="dxa"/>
            <w:tcBorders>
              <w:top w:val="single" w:sz="4" w:space="0" w:color="auto"/>
              <w:left w:val="single" w:sz="4" w:space="0" w:color="auto"/>
              <w:bottom w:val="single" w:sz="4" w:space="0" w:color="auto"/>
              <w:right w:val="single" w:sz="4" w:space="0" w:color="auto"/>
            </w:tcBorders>
            <w:hideMark/>
          </w:tcPr>
          <w:p w:rsidR="00CC0474" w:rsidRPr="00F54237" w:rsidRDefault="00CC0474" w:rsidP="00F54237">
            <w:r w:rsidRPr="00F54237">
              <w:t>The provider will ensure that GP’s performing Minor surgery under DES arrangements are accredited and audited</w:t>
            </w:r>
          </w:p>
        </w:tc>
        <w:tc>
          <w:tcPr>
            <w:tcW w:w="2641" w:type="dxa"/>
            <w:tcBorders>
              <w:top w:val="single" w:sz="4" w:space="0" w:color="auto"/>
              <w:left w:val="single" w:sz="4" w:space="0" w:color="auto"/>
              <w:bottom w:val="single" w:sz="4" w:space="0" w:color="auto"/>
              <w:right w:val="single" w:sz="4" w:space="0" w:color="auto"/>
            </w:tcBorders>
            <w:hideMark/>
          </w:tcPr>
          <w:p w:rsidR="00CC0474" w:rsidRPr="00F54237" w:rsidRDefault="00CC0474" w:rsidP="00F54237">
            <w:pPr>
              <w:ind w:left="133"/>
            </w:pPr>
            <w:r w:rsidRPr="00F54237">
              <w:t>3 year rolling accreditation process, annual audit of PLCP’s</w:t>
            </w:r>
          </w:p>
        </w:tc>
        <w:tc>
          <w:tcPr>
            <w:tcW w:w="3705" w:type="dxa"/>
            <w:tcBorders>
              <w:top w:val="single" w:sz="4" w:space="0" w:color="auto"/>
              <w:left w:val="single" w:sz="4" w:space="0" w:color="auto"/>
              <w:bottom w:val="single" w:sz="4" w:space="0" w:color="auto"/>
              <w:right w:val="single" w:sz="4" w:space="0" w:color="auto"/>
            </w:tcBorders>
            <w:hideMark/>
          </w:tcPr>
          <w:p w:rsidR="00CC0474" w:rsidRPr="00F54237" w:rsidRDefault="00CC0474" w:rsidP="000D3B67">
            <w:pPr>
              <w:numPr>
                <w:ilvl w:val="1"/>
                <w:numId w:val="17"/>
              </w:numPr>
            </w:pPr>
            <w:r w:rsidRPr="00F54237">
              <w:t>Submission of accreditation plan and audit outcomes</w:t>
            </w:r>
          </w:p>
        </w:tc>
        <w:tc>
          <w:tcPr>
            <w:tcW w:w="3260" w:type="dxa"/>
            <w:tcBorders>
              <w:top w:val="single" w:sz="4" w:space="0" w:color="auto"/>
              <w:left w:val="single" w:sz="4" w:space="0" w:color="auto"/>
              <w:bottom w:val="single" w:sz="4" w:space="0" w:color="auto"/>
              <w:right w:val="single" w:sz="4" w:space="0" w:color="auto"/>
            </w:tcBorders>
          </w:tcPr>
          <w:p w:rsidR="00CC0474" w:rsidRPr="00F54237" w:rsidRDefault="00CC0474" w:rsidP="000D3B67">
            <w:pPr>
              <w:numPr>
                <w:ilvl w:val="0"/>
                <w:numId w:val="19"/>
              </w:numPr>
            </w:pPr>
            <w:r w:rsidRPr="00F54237">
              <w:t>Indicator to be reviewed by the Service Quality Review meeting</w:t>
            </w:r>
          </w:p>
          <w:p w:rsidR="00CC0474" w:rsidRPr="00F54237" w:rsidRDefault="00CC0474" w:rsidP="00F54237"/>
        </w:tc>
      </w:tr>
      <w:tr w:rsidR="00CC0474" w:rsidRPr="00F54237" w:rsidTr="00CC0474">
        <w:tc>
          <w:tcPr>
            <w:tcW w:w="1148" w:type="dxa"/>
            <w:tcBorders>
              <w:top w:val="single" w:sz="4" w:space="0" w:color="auto"/>
              <w:left w:val="single" w:sz="4" w:space="0" w:color="auto"/>
              <w:bottom w:val="single" w:sz="4" w:space="0" w:color="auto"/>
              <w:right w:val="single" w:sz="4" w:space="0" w:color="auto"/>
            </w:tcBorders>
            <w:hideMark/>
          </w:tcPr>
          <w:p w:rsidR="00CC0474" w:rsidRPr="00F54237" w:rsidRDefault="00CC0474" w:rsidP="00F54237">
            <w:pPr>
              <w:widowControl w:val="0"/>
            </w:pPr>
            <w:r w:rsidRPr="00F54237">
              <w:t>9.0</w:t>
            </w:r>
          </w:p>
        </w:tc>
        <w:tc>
          <w:tcPr>
            <w:tcW w:w="2997" w:type="dxa"/>
            <w:tcBorders>
              <w:top w:val="single" w:sz="4" w:space="0" w:color="auto"/>
              <w:left w:val="single" w:sz="4" w:space="0" w:color="auto"/>
              <w:bottom w:val="single" w:sz="4" w:space="0" w:color="auto"/>
              <w:right w:val="single" w:sz="4" w:space="0" w:color="auto"/>
            </w:tcBorders>
            <w:hideMark/>
          </w:tcPr>
          <w:p w:rsidR="00CC0474" w:rsidRPr="00F54237" w:rsidRDefault="00CC0474" w:rsidP="00F54237">
            <w:r w:rsidRPr="00F54237">
              <w:t>The provider will ensure two Protected learning style educational meetings are held per year for all NHS Southport and Formby and NHS South Sefton CCG’s GP/nurses and other appropriate clinical staff and  local practice education tailored to meet requirement to reduce demand</w:t>
            </w:r>
          </w:p>
        </w:tc>
        <w:tc>
          <w:tcPr>
            <w:tcW w:w="2641" w:type="dxa"/>
            <w:tcBorders>
              <w:top w:val="single" w:sz="4" w:space="0" w:color="auto"/>
              <w:left w:val="single" w:sz="4" w:space="0" w:color="auto"/>
              <w:bottom w:val="single" w:sz="4" w:space="0" w:color="auto"/>
              <w:right w:val="single" w:sz="4" w:space="0" w:color="auto"/>
            </w:tcBorders>
            <w:hideMark/>
          </w:tcPr>
          <w:p w:rsidR="00CC0474" w:rsidRPr="00F54237" w:rsidRDefault="00CC0474" w:rsidP="000D3B67">
            <w:pPr>
              <w:numPr>
                <w:ilvl w:val="0"/>
                <w:numId w:val="20"/>
              </w:numPr>
            </w:pPr>
            <w:r w:rsidRPr="00F54237">
              <w:t>As set by NHS Southport and Formby and NHS South Sefton CCG’s: two educational meetings are held per year for all NHS Southport and Formby and NHS South Sefton CCG’s GP/nurses and other appropriate clinical staff</w:t>
            </w:r>
          </w:p>
        </w:tc>
        <w:tc>
          <w:tcPr>
            <w:tcW w:w="3705" w:type="dxa"/>
            <w:tcBorders>
              <w:top w:val="single" w:sz="4" w:space="0" w:color="auto"/>
              <w:left w:val="single" w:sz="4" w:space="0" w:color="auto"/>
              <w:bottom w:val="single" w:sz="4" w:space="0" w:color="auto"/>
              <w:right w:val="single" w:sz="4" w:space="0" w:color="auto"/>
            </w:tcBorders>
          </w:tcPr>
          <w:p w:rsidR="00CC0474" w:rsidRPr="00F54237" w:rsidRDefault="00CC0474" w:rsidP="000D3B67">
            <w:pPr>
              <w:numPr>
                <w:ilvl w:val="0"/>
                <w:numId w:val="20"/>
              </w:numPr>
            </w:pPr>
            <w:r w:rsidRPr="00F54237">
              <w:t xml:space="preserve">Submission of a plan of their training/education programme </w:t>
            </w:r>
          </w:p>
          <w:p w:rsidR="00CC0474" w:rsidRPr="00F54237" w:rsidRDefault="00CC0474" w:rsidP="00F54237"/>
          <w:p w:rsidR="00CC0474" w:rsidRPr="00F54237" w:rsidRDefault="00CC0474" w:rsidP="000D3B67">
            <w:pPr>
              <w:numPr>
                <w:ilvl w:val="0"/>
                <w:numId w:val="20"/>
              </w:numPr>
            </w:pPr>
            <w:r w:rsidRPr="00F54237">
              <w:t>Submission of a report that covers attendance registers, agenda and evaluation</w:t>
            </w:r>
          </w:p>
          <w:p w:rsidR="00CC0474" w:rsidRPr="00F54237" w:rsidRDefault="00CC0474" w:rsidP="00F54237"/>
        </w:tc>
        <w:tc>
          <w:tcPr>
            <w:tcW w:w="3260" w:type="dxa"/>
            <w:tcBorders>
              <w:top w:val="single" w:sz="4" w:space="0" w:color="auto"/>
              <w:left w:val="single" w:sz="4" w:space="0" w:color="auto"/>
              <w:bottom w:val="single" w:sz="4" w:space="0" w:color="auto"/>
              <w:right w:val="single" w:sz="4" w:space="0" w:color="auto"/>
            </w:tcBorders>
          </w:tcPr>
          <w:p w:rsidR="00CC0474" w:rsidRPr="00F54237" w:rsidRDefault="00CC0474" w:rsidP="000D3B67">
            <w:pPr>
              <w:numPr>
                <w:ilvl w:val="0"/>
                <w:numId w:val="17"/>
              </w:numPr>
            </w:pPr>
            <w:r w:rsidRPr="00F54237">
              <w:t>Indicator to be reviewed by the Service Quality Review meeting</w:t>
            </w:r>
          </w:p>
          <w:p w:rsidR="00CC0474" w:rsidRPr="00F54237" w:rsidRDefault="00CC0474" w:rsidP="00F54237"/>
        </w:tc>
      </w:tr>
    </w:tbl>
    <w:p w:rsidR="00CC0474" w:rsidRPr="00F54237" w:rsidRDefault="00CC0474" w:rsidP="00F54237">
      <w:pPr>
        <w:rPr>
          <w:sz w:val="22"/>
          <w:szCs w:val="22"/>
        </w:rPr>
      </w:pPr>
    </w:p>
    <w:sectPr w:rsidR="00CC0474" w:rsidRPr="00F54237" w:rsidSect="00CC04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CCD"/>
    <w:multiLevelType w:val="hybridMultilevel"/>
    <w:tmpl w:val="8E9C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04B98"/>
    <w:multiLevelType w:val="multilevel"/>
    <w:tmpl w:val="7FBE2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042FF7"/>
    <w:multiLevelType w:val="hybridMultilevel"/>
    <w:tmpl w:val="3EF0E08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9266F206">
      <w:start w:val="1"/>
      <w:numFmt w:val="lowerLetter"/>
      <w:lvlText w:val="%3)"/>
      <w:lvlJc w:val="left"/>
      <w:pPr>
        <w:tabs>
          <w:tab w:val="num" w:pos="1980"/>
        </w:tabs>
        <w:ind w:left="1980" w:hanging="36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nsid w:val="04A719A4"/>
    <w:multiLevelType w:val="multilevel"/>
    <w:tmpl w:val="59C415E6"/>
    <w:lvl w:ilvl="0">
      <w:start w:val="1"/>
      <w:numFmt w:val="decimal"/>
      <w:lvlText w:val="%1."/>
      <w:lvlJc w:val="left"/>
      <w:pPr>
        <w:ind w:left="360" w:hanging="360"/>
      </w:pPr>
      <w:rPr>
        <w:rFonts w:hint="default"/>
      </w:rPr>
    </w:lvl>
    <w:lvl w:ilvl="1">
      <w:start w:val="1"/>
      <w:numFmt w:val="decimal"/>
      <w:lvlText w:val="%1.%2"/>
      <w:lvlJc w:val="left"/>
      <w:pPr>
        <w:ind w:left="992" w:hanging="567"/>
      </w:pPr>
      <w:rPr>
        <w:rFonts w:hint="default"/>
        <w:b w:val="0"/>
      </w:rPr>
    </w:lvl>
    <w:lvl w:ilvl="2">
      <w:start w:val="1"/>
      <w:numFmt w:val="decimal"/>
      <w:lvlText w:val="%1.%2.%3"/>
      <w:lvlJc w:val="left"/>
      <w:pPr>
        <w:ind w:left="1559" w:hanging="7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385AC8"/>
    <w:multiLevelType w:val="multilevel"/>
    <w:tmpl w:val="1CC2810E"/>
    <w:lvl w:ilvl="0">
      <w:start w:val="1"/>
      <w:numFmt w:val="decimal"/>
      <w:lvlText w:val="%1."/>
      <w:lvlJc w:val="left"/>
      <w:pPr>
        <w:ind w:left="360" w:hanging="360"/>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36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C124817"/>
    <w:multiLevelType w:val="hybridMultilevel"/>
    <w:tmpl w:val="D39CBEF4"/>
    <w:lvl w:ilvl="0" w:tplc="68D6547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0C5714C7"/>
    <w:multiLevelType w:val="multilevel"/>
    <w:tmpl w:val="1D1632BC"/>
    <w:lvl w:ilvl="0">
      <w:start w:val="1"/>
      <w:numFmt w:val="decimal"/>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9144F6"/>
    <w:multiLevelType w:val="multilevel"/>
    <w:tmpl w:val="B990571A"/>
    <w:lvl w:ilvl="0">
      <w:start w:val="1"/>
      <w:numFmt w:val="decimal"/>
      <w:lvlText w:val="%1."/>
      <w:lvlJc w:val="left"/>
      <w:pPr>
        <w:ind w:left="360" w:hanging="360"/>
      </w:pPr>
      <w:rPr>
        <w:rFonts w:hint="default"/>
      </w:rPr>
    </w:lvl>
    <w:lvl w:ilvl="1">
      <w:start w:val="1"/>
      <w:numFmt w:val="decimal"/>
      <w:lvlText w:val="%1.%2"/>
      <w:lvlJc w:val="left"/>
      <w:pPr>
        <w:ind w:left="992" w:hanging="567"/>
      </w:pPr>
      <w:rPr>
        <w:rFonts w:hint="default"/>
        <w:b w:val="0"/>
      </w:rPr>
    </w:lvl>
    <w:lvl w:ilvl="2">
      <w:start w:val="1"/>
      <w:numFmt w:val="decimal"/>
      <w:lvlText w:val="%1.%2.%3"/>
      <w:lvlJc w:val="left"/>
      <w:pPr>
        <w:ind w:left="1559" w:hanging="708"/>
      </w:pPr>
      <w:rPr>
        <w:rFonts w:hint="default"/>
      </w:rPr>
    </w:lvl>
    <w:lvl w:ilvl="3">
      <w:start w:val="1"/>
      <w:numFmt w:val="decimal"/>
      <w:lvlText w:val="%1.%2.%3.%4"/>
      <w:lvlJc w:val="left"/>
      <w:pPr>
        <w:ind w:left="1701" w:hanging="56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3E40DC"/>
    <w:multiLevelType w:val="multilevel"/>
    <w:tmpl w:val="B990571A"/>
    <w:lvl w:ilvl="0">
      <w:start w:val="1"/>
      <w:numFmt w:val="decimal"/>
      <w:lvlText w:val="%1."/>
      <w:lvlJc w:val="left"/>
      <w:pPr>
        <w:ind w:left="360" w:hanging="360"/>
      </w:pPr>
      <w:rPr>
        <w:rFonts w:hint="default"/>
      </w:rPr>
    </w:lvl>
    <w:lvl w:ilvl="1">
      <w:start w:val="1"/>
      <w:numFmt w:val="decimal"/>
      <w:lvlText w:val="%1.%2"/>
      <w:lvlJc w:val="left"/>
      <w:pPr>
        <w:ind w:left="992" w:hanging="567"/>
      </w:pPr>
      <w:rPr>
        <w:rFonts w:hint="default"/>
        <w:b w:val="0"/>
      </w:rPr>
    </w:lvl>
    <w:lvl w:ilvl="2">
      <w:start w:val="1"/>
      <w:numFmt w:val="decimal"/>
      <w:lvlText w:val="%1.%2.%3"/>
      <w:lvlJc w:val="left"/>
      <w:pPr>
        <w:ind w:left="1559" w:hanging="708"/>
      </w:pPr>
      <w:rPr>
        <w:rFonts w:hint="default"/>
      </w:rPr>
    </w:lvl>
    <w:lvl w:ilvl="3">
      <w:start w:val="1"/>
      <w:numFmt w:val="decimal"/>
      <w:lvlText w:val="%1.%2.%3.%4"/>
      <w:lvlJc w:val="left"/>
      <w:pPr>
        <w:ind w:left="1701" w:hanging="56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6A03AA1"/>
    <w:multiLevelType w:val="multilevel"/>
    <w:tmpl w:val="4A4A7250"/>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7B484B"/>
    <w:multiLevelType w:val="multilevel"/>
    <w:tmpl w:val="79D421F4"/>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b w:val="0"/>
      </w:rPr>
    </w:lvl>
    <w:lvl w:ilvl="2">
      <w:start w:val="1"/>
      <w:numFmt w:val="decimal"/>
      <w:lvlText w:val="%1.%2.%3"/>
      <w:lvlJc w:val="left"/>
      <w:pPr>
        <w:ind w:left="1559" w:hanging="7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F156F1"/>
    <w:multiLevelType w:val="hybridMultilevel"/>
    <w:tmpl w:val="C00E6A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1FF52B2E"/>
    <w:multiLevelType w:val="multilevel"/>
    <w:tmpl w:val="FF8C28CE"/>
    <w:lvl w:ilvl="0">
      <w:start w:val="1"/>
      <w:numFmt w:val="decimal"/>
      <w:lvlText w:val="%1."/>
      <w:lvlJc w:val="left"/>
      <w:pPr>
        <w:ind w:left="360" w:hanging="360"/>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559" w:hanging="7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C802FA"/>
    <w:multiLevelType w:val="multilevel"/>
    <w:tmpl w:val="80F0E328"/>
    <w:lvl w:ilvl="0">
      <w:start w:val="1"/>
      <w:numFmt w:val="decimal"/>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36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88A73EE"/>
    <w:multiLevelType w:val="hybridMultilevel"/>
    <w:tmpl w:val="82FA5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B4C49FF"/>
    <w:multiLevelType w:val="hybridMultilevel"/>
    <w:tmpl w:val="B7F0F35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nsid w:val="2E95597A"/>
    <w:multiLevelType w:val="multilevel"/>
    <w:tmpl w:val="DF18251E"/>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451F06"/>
    <w:multiLevelType w:val="multilevel"/>
    <w:tmpl w:val="0660DE6A"/>
    <w:lvl w:ilvl="0">
      <w:numFmt w:val="bullet"/>
      <w:lvlText w:val="•"/>
      <w:lvlJc w:val="left"/>
      <w:pPr>
        <w:ind w:left="284" w:hanging="284"/>
      </w:pPr>
      <w:rPr>
        <w:rFonts w:ascii="Arial" w:eastAsia="Times New Roman" w:hAnsi="Arial" w:cs="Arial" w:hint="default"/>
      </w:rPr>
    </w:lvl>
    <w:lvl w:ilvl="1">
      <w:start w:val="1"/>
      <w:numFmt w:val="bullet"/>
      <w:lvlText w:val=""/>
      <w:lvlJc w:val="left"/>
      <w:pPr>
        <w:ind w:left="680" w:hanging="396"/>
      </w:pPr>
      <w:rPr>
        <w:rFonts w:ascii="Wingdings" w:hAnsi="Wingdings" w:hint="default"/>
      </w:rPr>
    </w:lvl>
    <w:lvl w:ilvl="2">
      <w:start w:val="1"/>
      <w:numFmt w:val="decimal"/>
      <w:lvlText w:val="%1.%2.%3"/>
      <w:lvlJc w:val="left"/>
      <w:pPr>
        <w:ind w:left="136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20766BA"/>
    <w:multiLevelType w:val="hybridMultilevel"/>
    <w:tmpl w:val="3B0A76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nsid w:val="35774BFA"/>
    <w:multiLevelType w:val="multilevel"/>
    <w:tmpl w:val="0660DE6A"/>
    <w:lvl w:ilvl="0">
      <w:numFmt w:val="bullet"/>
      <w:lvlText w:val="•"/>
      <w:lvlJc w:val="left"/>
      <w:pPr>
        <w:ind w:left="284" w:hanging="284"/>
      </w:pPr>
      <w:rPr>
        <w:rFonts w:ascii="Arial" w:eastAsia="Times New Roman" w:hAnsi="Arial" w:cs="Arial" w:hint="default"/>
      </w:rPr>
    </w:lvl>
    <w:lvl w:ilvl="1">
      <w:start w:val="1"/>
      <w:numFmt w:val="bullet"/>
      <w:lvlText w:val=""/>
      <w:lvlJc w:val="left"/>
      <w:pPr>
        <w:ind w:left="680" w:hanging="396"/>
      </w:pPr>
      <w:rPr>
        <w:rFonts w:ascii="Wingdings" w:hAnsi="Wingdings" w:hint="default"/>
      </w:rPr>
    </w:lvl>
    <w:lvl w:ilvl="2">
      <w:start w:val="1"/>
      <w:numFmt w:val="decimal"/>
      <w:lvlText w:val="%1.%2.%3"/>
      <w:lvlJc w:val="left"/>
      <w:pPr>
        <w:ind w:left="136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61038A0"/>
    <w:multiLevelType w:val="hybridMultilevel"/>
    <w:tmpl w:val="2DF6A94A"/>
    <w:lvl w:ilvl="0" w:tplc="68D6547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36424AE4"/>
    <w:multiLevelType w:val="hybridMultilevel"/>
    <w:tmpl w:val="8A18350E"/>
    <w:lvl w:ilvl="0" w:tplc="68D6547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4933BA"/>
    <w:multiLevelType w:val="multilevel"/>
    <w:tmpl w:val="A9440CCE"/>
    <w:lvl w:ilvl="0">
      <w:numFmt w:val="bullet"/>
      <w:lvlText w:val="•"/>
      <w:lvlJc w:val="left"/>
      <w:pPr>
        <w:ind w:left="284" w:hanging="284"/>
      </w:pPr>
      <w:rPr>
        <w:rFonts w:ascii="Arial" w:eastAsia="Times New Roman" w:hAnsi="Arial" w:cs="Arial" w:hint="default"/>
      </w:rPr>
    </w:lvl>
    <w:lvl w:ilvl="1">
      <w:start w:val="1"/>
      <w:numFmt w:val="bullet"/>
      <w:lvlText w:val=""/>
      <w:lvlJc w:val="left"/>
      <w:pPr>
        <w:ind w:left="680" w:hanging="396"/>
      </w:pPr>
      <w:rPr>
        <w:rFonts w:ascii="Wingdings" w:hAnsi="Wingdings" w:hint="default"/>
      </w:rPr>
    </w:lvl>
    <w:lvl w:ilvl="2">
      <w:start w:val="1"/>
      <w:numFmt w:val="decimal"/>
      <w:lvlText w:val="%1.%2.%3"/>
      <w:lvlJc w:val="left"/>
      <w:pPr>
        <w:ind w:left="136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9E34F9"/>
    <w:multiLevelType w:val="hybridMultilevel"/>
    <w:tmpl w:val="FB90482A"/>
    <w:lvl w:ilvl="0" w:tplc="68D6547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3A9A5397"/>
    <w:multiLevelType w:val="multilevel"/>
    <w:tmpl w:val="DC426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C467BA1"/>
    <w:multiLevelType w:val="hybridMultilevel"/>
    <w:tmpl w:val="7FA686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nsid w:val="47F24D20"/>
    <w:multiLevelType w:val="multilevel"/>
    <w:tmpl w:val="B990571A"/>
    <w:lvl w:ilvl="0">
      <w:start w:val="1"/>
      <w:numFmt w:val="decimal"/>
      <w:lvlText w:val="%1."/>
      <w:lvlJc w:val="left"/>
      <w:pPr>
        <w:ind w:left="360" w:hanging="360"/>
      </w:pPr>
      <w:rPr>
        <w:rFonts w:hint="default"/>
      </w:rPr>
    </w:lvl>
    <w:lvl w:ilvl="1">
      <w:start w:val="1"/>
      <w:numFmt w:val="decimal"/>
      <w:lvlText w:val="%1.%2"/>
      <w:lvlJc w:val="left"/>
      <w:pPr>
        <w:ind w:left="992" w:hanging="567"/>
      </w:pPr>
      <w:rPr>
        <w:rFonts w:hint="default"/>
        <w:b w:val="0"/>
      </w:rPr>
    </w:lvl>
    <w:lvl w:ilvl="2">
      <w:start w:val="1"/>
      <w:numFmt w:val="decimal"/>
      <w:lvlText w:val="%1.%2.%3"/>
      <w:lvlJc w:val="left"/>
      <w:pPr>
        <w:ind w:left="1559" w:hanging="708"/>
      </w:pPr>
      <w:rPr>
        <w:rFonts w:hint="default"/>
      </w:rPr>
    </w:lvl>
    <w:lvl w:ilvl="3">
      <w:start w:val="1"/>
      <w:numFmt w:val="decimal"/>
      <w:lvlText w:val="%1.%2.%3.%4"/>
      <w:lvlJc w:val="left"/>
      <w:pPr>
        <w:ind w:left="1701" w:hanging="56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84262DA"/>
    <w:multiLevelType w:val="hybridMultilevel"/>
    <w:tmpl w:val="0FCA2E98"/>
    <w:lvl w:ilvl="0" w:tplc="FFD8C6CA">
      <w:start w:val="1"/>
      <w:numFmt w:val="bullet"/>
      <w:lvlText w:val=""/>
      <w:lvlJc w:val="left"/>
      <w:pPr>
        <w:tabs>
          <w:tab w:val="num" w:pos="737"/>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4D476C2B"/>
    <w:multiLevelType w:val="hybridMultilevel"/>
    <w:tmpl w:val="F73EADCC"/>
    <w:lvl w:ilvl="0" w:tplc="68D6547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nsid w:val="4FF35449"/>
    <w:multiLevelType w:val="hybridMultilevel"/>
    <w:tmpl w:val="054467E4"/>
    <w:lvl w:ilvl="0" w:tplc="08090001">
      <w:start w:val="1"/>
      <w:numFmt w:val="bullet"/>
      <w:lvlText w:val=""/>
      <w:lvlJc w:val="left"/>
      <w:pPr>
        <w:tabs>
          <w:tab w:val="num" w:pos="720"/>
        </w:tabs>
        <w:ind w:left="720" w:hanging="360"/>
      </w:pPr>
      <w:rPr>
        <w:rFonts w:ascii="Symbol" w:hAnsi="Symbol" w:hint="default"/>
      </w:rPr>
    </w:lvl>
    <w:lvl w:ilvl="1" w:tplc="FFD8C6CA">
      <w:start w:val="1"/>
      <w:numFmt w:val="bullet"/>
      <w:lvlText w:val=""/>
      <w:lvlJc w:val="left"/>
      <w:pPr>
        <w:tabs>
          <w:tab w:val="num" w:pos="1097"/>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51823509"/>
    <w:multiLevelType w:val="multilevel"/>
    <w:tmpl w:val="4A4A7250"/>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508490B"/>
    <w:multiLevelType w:val="multilevel"/>
    <w:tmpl w:val="0660DE6A"/>
    <w:lvl w:ilvl="0">
      <w:numFmt w:val="bullet"/>
      <w:lvlText w:val="•"/>
      <w:lvlJc w:val="left"/>
      <w:pPr>
        <w:ind w:left="284" w:hanging="284"/>
      </w:pPr>
      <w:rPr>
        <w:rFonts w:ascii="Arial" w:eastAsia="Times New Roman" w:hAnsi="Arial" w:cs="Arial" w:hint="default"/>
      </w:rPr>
    </w:lvl>
    <w:lvl w:ilvl="1">
      <w:start w:val="1"/>
      <w:numFmt w:val="bullet"/>
      <w:lvlText w:val=""/>
      <w:lvlJc w:val="left"/>
      <w:pPr>
        <w:ind w:left="680" w:hanging="396"/>
      </w:pPr>
      <w:rPr>
        <w:rFonts w:ascii="Wingdings" w:hAnsi="Wingdings" w:hint="default"/>
      </w:rPr>
    </w:lvl>
    <w:lvl w:ilvl="2">
      <w:start w:val="1"/>
      <w:numFmt w:val="decimal"/>
      <w:lvlText w:val="%1.%2.%3"/>
      <w:lvlJc w:val="left"/>
      <w:pPr>
        <w:ind w:left="136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BC264F9"/>
    <w:multiLevelType w:val="hybridMultilevel"/>
    <w:tmpl w:val="F1886DDC"/>
    <w:lvl w:ilvl="0" w:tplc="68D6547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D55385"/>
    <w:multiLevelType w:val="multilevel"/>
    <w:tmpl w:val="A9440CCE"/>
    <w:lvl w:ilvl="0">
      <w:numFmt w:val="bullet"/>
      <w:lvlText w:val="•"/>
      <w:lvlJc w:val="left"/>
      <w:pPr>
        <w:ind w:left="284" w:hanging="284"/>
      </w:pPr>
      <w:rPr>
        <w:rFonts w:ascii="Arial" w:eastAsia="Times New Roman" w:hAnsi="Arial" w:cs="Arial" w:hint="default"/>
      </w:rPr>
    </w:lvl>
    <w:lvl w:ilvl="1">
      <w:start w:val="1"/>
      <w:numFmt w:val="bullet"/>
      <w:lvlText w:val=""/>
      <w:lvlJc w:val="left"/>
      <w:pPr>
        <w:ind w:left="680" w:hanging="396"/>
      </w:pPr>
      <w:rPr>
        <w:rFonts w:ascii="Wingdings" w:hAnsi="Wingdings" w:hint="default"/>
      </w:rPr>
    </w:lvl>
    <w:lvl w:ilvl="2">
      <w:start w:val="1"/>
      <w:numFmt w:val="decimal"/>
      <w:lvlText w:val="%1.%2.%3"/>
      <w:lvlJc w:val="left"/>
      <w:pPr>
        <w:ind w:left="136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043F9F"/>
    <w:multiLevelType w:val="hybridMultilevel"/>
    <w:tmpl w:val="FB2202FC"/>
    <w:lvl w:ilvl="0" w:tplc="68D6547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nsid w:val="5ED43058"/>
    <w:multiLevelType w:val="hybridMultilevel"/>
    <w:tmpl w:val="D67849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1C7CA4"/>
    <w:multiLevelType w:val="multilevel"/>
    <w:tmpl w:val="0660DE6A"/>
    <w:lvl w:ilvl="0">
      <w:numFmt w:val="bullet"/>
      <w:lvlText w:val="•"/>
      <w:lvlJc w:val="left"/>
      <w:pPr>
        <w:ind w:left="284" w:hanging="284"/>
      </w:pPr>
      <w:rPr>
        <w:rFonts w:ascii="Arial" w:eastAsia="Times New Roman" w:hAnsi="Arial" w:cs="Arial" w:hint="default"/>
      </w:rPr>
    </w:lvl>
    <w:lvl w:ilvl="1">
      <w:start w:val="1"/>
      <w:numFmt w:val="bullet"/>
      <w:lvlText w:val=""/>
      <w:lvlJc w:val="left"/>
      <w:pPr>
        <w:ind w:left="680" w:hanging="396"/>
      </w:pPr>
      <w:rPr>
        <w:rFonts w:ascii="Wingdings" w:hAnsi="Wingdings" w:hint="default"/>
      </w:rPr>
    </w:lvl>
    <w:lvl w:ilvl="2">
      <w:start w:val="1"/>
      <w:numFmt w:val="decimal"/>
      <w:lvlText w:val="%1.%2.%3"/>
      <w:lvlJc w:val="left"/>
      <w:pPr>
        <w:ind w:left="136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4F73474"/>
    <w:multiLevelType w:val="multilevel"/>
    <w:tmpl w:val="3560358C"/>
    <w:lvl w:ilvl="0">
      <w:start w:val="1"/>
      <w:numFmt w:val="decimal"/>
      <w:lvlText w:val="%1."/>
      <w:lvlJc w:val="left"/>
      <w:pPr>
        <w:ind w:left="360" w:hanging="360"/>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559" w:hanging="7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57A4C0D"/>
    <w:multiLevelType w:val="multilevel"/>
    <w:tmpl w:val="A9440CCE"/>
    <w:lvl w:ilvl="0">
      <w:numFmt w:val="bullet"/>
      <w:lvlText w:val="•"/>
      <w:lvlJc w:val="left"/>
      <w:pPr>
        <w:ind w:left="284" w:hanging="284"/>
      </w:pPr>
      <w:rPr>
        <w:rFonts w:ascii="Arial" w:eastAsia="Times New Roman" w:hAnsi="Arial" w:cs="Arial" w:hint="default"/>
      </w:rPr>
    </w:lvl>
    <w:lvl w:ilvl="1">
      <w:start w:val="1"/>
      <w:numFmt w:val="bullet"/>
      <w:lvlText w:val=""/>
      <w:lvlJc w:val="left"/>
      <w:pPr>
        <w:ind w:left="680" w:hanging="396"/>
      </w:pPr>
      <w:rPr>
        <w:rFonts w:ascii="Wingdings" w:hAnsi="Wingdings" w:hint="default"/>
      </w:rPr>
    </w:lvl>
    <w:lvl w:ilvl="2">
      <w:start w:val="1"/>
      <w:numFmt w:val="decimal"/>
      <w:lvlText w:val="%1.%2.%3"/>
      <w:lvlJc w:val="left"/>
      <w:pPr>
        <w:ind w:left="136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6157333"/>
    <w:multiLevelType w:val="hybridMultilevel"/>
    <w:tmpl w:val="6AD8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4E47A2"/>
    <w:multiLevelType w:val="multilevel"/>
    <w:tmpl w:val="8B9C4744"/>
    <w:lvl w:ilvl="0">
      <w:start w:val="1"/>
      <w:numFmt w:val="decimal"/>
      <w:lvlText w:val="%1."/>
      <w:lvlJc w:val="left"/>
      <w:pPr>
        <w:ind w:left="360" w:hanging="360"/>
      </w:pPr>
      <w:rPr>
        <w:rFonts w:hint="default"/>
      </w:rPr>
    </w:lvl>
    <w:lvl w:ilvl="1">
      <w:start w:val="1"/>
      <w:numFmt w:val="decimal"/>
      <w:lvlText w:val="%1.%2"/>
      <w:lvlJc w:val="left"/>
      <w:pPr>
        <w:ind w:left="992" w:hanging="567"/>
      </w:pPr>
      <w:rPr>
        <w:rFonts w:hint="default"/>
        <w:b w:val="0"/>
      </w:rPr>
    </w:lvl>
    <w:lvl w:ilvl="2">
      <w:start w:val="1"/>
      <w:numFmt w:val="decimal"/>
      <w:lvlText w:val="%1.%2.%3"/>
      <w:lvlJc w:val="left"/>
      <w:pPr>
        <w:ind w:left="1559" w:hanging="708"/>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12019F9"/>
    <w:multiLevelType w:val="multilevel"/>
    <w:tmpl w:val="0660DE6A"/>
    <w:lvl w:ilvl="0">
      <w:numFmt w:val="bullet"/>
      <w:lvlText w:val="•"/>
      <w:lvlJc w:val="left"/>
      <w:pPr>
        <w:ind w:left="284" w:hanging="284"/>
      </w:pPr>
      <w:rPr>
        <w:rFonts w:ascii="Arial" w:eastAsia="Times New Roman" w:hAnsi="Arial" w:cs="Arial" w:hint="default"/>
      </w:rPr>
    </w:lvl>
    <w:lvl w:ilvl="1">
      <w:start w:val="1"/>
      <w:numFmt w:val="bullet"/>
      <w:lvlText w:val=""/>
      <w:lvlJc w:val="left"/>
      <w:pPr>
        <w:ind w:left="680" w:hanging="396"/>
      </w:pPr>
      <w:rPr>
        <w:rFonts w:ascii="Wingdings" w:hAnsi="Wingdings" w:hint="default"/>
      </w:rPr>
    </w:lvl>
    <w:lvl w:ilvl="2">
      <w:start w:val="1"/>
      <w:numFmt w:val="decimal"/>
      <w:lvlText w:val="%1.%2.%3"/>
      <w:lvlJc w:val="left"/>
      <w:pPr>
        <w:ind w:left="136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A45691"/>
    <w:multiLevelType w:val="multilevel"/>
    <w:tmpl w:val="97342FC8"/>
    <w:lvl w:ilvl="0">
      <w:start w:val="1"/>
      <w:numFmt w:val="bullet"/>
      <w:lvlText w:val=""/>
      <w:lvlJc w:val="left"/>
      <w:pPr>
        <w:ind w:left="284" w:hanging="284"/>
      </w:pPr>
      <w:rPr>
        <w:rFonts w:ascii="Wingdings" w:hAnsi="Wingdings" w:hint="default"/>
      </w:rPr>
    </w:lvl>
    <w:lvl w:ilvl="1">
      <w:start w:val="1"/>
      <w:numFmt w:val="bullet"/>
      <w:lvlText w:val=""/>
      <w:lvlJc w:val="left"/>
      <w:pPr>
        <w:ind w:left="680" w:hanging="396"/>
      </w:pPr>
      <w:rPr>
        <w:rFonts w:ascii="Wingdings" w:hAnsi="Wingdings" w:hint="default"/>
      </w:rPr>
    </w:lvl>
    <w:lvl w:ilvl="2">
      <w:start w:val="1"/>
      <w:numFmt w:val="decimal"/>
      <w:lvlText w:val="%1.%2.%3"/>
      <w:lvlJc w:val="left"/>
      <w:pPr>
        <w:ind w:left="136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5633431"/>
    <w:multiLevelType w:val="multilevel"/>
    <w:tmpl w:val="04B2A2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00996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0E6931"/>
    <w:multiLevelType w:val="multilevel"/>
    <w:tmpl w:val="65F4A438"/>
    <w:lvl w:ilvl="0">
      <w:start w:val="1"/>
      <w:numFmt w:val="decimal"/>
      <w:lvlText w:val="%1."/>
      <w:lvlJc w:val="left"/>
      <w:pPr>
        <w:ind w:left="360" w:hanging="360"/>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559" w:hanging="7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7"/>
  </w:num>
  <w:num w:numId="3">
    <w:abstractNumId w:val="44"/>
  </w:num>
  <w:num w:numId="4">
    <w:abstractNumId w:val="35"/>
  </w:num>
  <w:num w:numId="5">
    <w:abstractNumId w:val="0"/>
  </w:num>
  <w:num w:numId="6">
    <w:abstractNumId w:val="25"/>
  </w:num>
  <w:num w:numId="7">
    <w:abstractNumId w:val="40"/>
  </w:num>
  <w:num w:numId="8">
    <w:abstractNumId w:val="21"/>
  </w:num>
  <w:num w:numId="9">
    <w:abstractNumId w:val="24"/>
  </w:num>
  <w:num w:numId="10">
    <w:abstractNumId w:val="5"/>
  </w:num>
  <w:num w:numId="11">
    <w:abstractNumId w:val="1"/>
  </w:num>
  <w:num w:numId="12">
    <w:abstractNumId w:val="29"/>
  </w:num>
  <w:num w:numId="13">
    <w:abstractNumId w:val="15"/>
  </w:num>
  <w:num w:numId="14">
    <w:abstractNumId w:val="16"/>
  </w:num>
  <w:num w:numId="15">
    <w:abstractNumId w:val="26"/>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2"/>
  </w:num>
  <w:num w:numId="19">
    <w:abstractNumId w:val="28"/>
  </w:num>
  <w:num w:numId="20">
    <w:abstractNumId w:val="19"/>
  </w:num>
  <w:num w:numId="21">
    <w:abstractNumId w:val="6"/>
  </w:num>
  <w:num w:numId="22">
    <w:abstractNumId w:val="4"/>
  </w:num>
  <w:num w:numId="23">
    <w:abstractNumId w:val="14"/>
  </w:num>
  <w:num w:numId="24">
    <w:abstractNumId w:val="11"/>
  </w:num>
  <w:num w:numId="25">
    <w:abstractNumId w:val="37"/>
  </w:num>
  <w:num w:numId="26">
    <w:abstractNumId w:val="42"/>
  </w:num>
  <w:num w:numId="27">
    <w:abstractNumId w:val="32"/>
  </w:num>
  <w:num w:numId="28">
    <w:abstractNumId w:val="18"/>
  </w:num>
  <w:num w:numId="29">
    <w:abstractNumId w:val="20"/>
  </w:num>
  <w:num w:numId="30">
    <w:abstractNumId w:val="43"/>
  </w:num>
  <w:num w:numId="31">
    <w:abstractNumId w:val="39"/>
  </w:num>
  <w:num w:numId="32">
    <w:abstractNumId w:val="23"/>
  </w:num>
  <w:num w:numId="33">
    <w:abstractNumId w:val="34"/>
  </w:num>
  <w:num w:numId="34">
    <w:abstractNumId w:val="10"/>
  </w:num>
  <w:num w:numId="35">
    <w:abstractNumId w:val="31"/>
  </w:num>
  <w:num w:numId="36">
    <w:abstractNumId w:val="3"/>
  </w:num>
  <w:num w:numId="37">
    <w:abstractNumId w:val="41"/>
  </w:num>
  <w:num w:numId="38">
    <w:abstractNumId w:val="13"/>
  </w:num>
  <w:num w:numId="39">
    <w:abstractNumId w:val="38"/>
  </w:num>
  <w:num w:numId="40">
    <w:abstractNumId w:val="45"/>
  </w:num>
  <w:num w:numId="41">
    <w:abstractNumId w:val="8"/>
  </w:num>
  <w:num w:numId="42">
    <w:abstractNumId w:val="36"/>
  </w:num>
  <w:num w:numId="43">
    <w:abstractNumId w:val="27"/>
  </w:num>
  <w:num w:numId="44">
    <w:abstractNumId w:val="33"/>
  </w:num>
  <w:num w:numId="45">
    <w:abstractNumId w:val="22"/>
  </w:num>
  <w:num w:numId="46">
    <w:abstractNumId w:val="9"/>
  </w:num>
  <w:num w:numId="47">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85"/>
    <w:rsid w:val="00015785"/>
    <w:rsid w:val="00055E38"/>
    <w:rsid w:val="00073B7E"/>
    <w:rsid w:val="000950B5"/>
    <w:rsid w:val="000B0EC8"/>
    <w:rsid w:val="000C5643"/>
    <w:rsid w:val="000D3B67"/>
    <w:rsid w:val="000E7A43"/>
    <w:rsid w:val="00126167"/>
    <w:rsid w:val="00131123"/>
    <w:rsid w:val="002544A9"/>
    <w:rsid w:val="00267CE0"/>
    <w:rsid w:val="002B7147"/>
    <w:rsid w:val="002E44C8"/>
    <w:rsid w:val="00303877"/>
    <w:rsid w:val="00335314"/>
    <w:rsid w:val="003E51A9"/>
    <w:rsid w:val="00490705"/>
    <w:rsid w:val="0049622A"/>
    <w:rsid w:val="004B291A"/>
    <w:rsid w:val="004D1BF0"/>
    <w:rsid w:val="00505213"/>
    <w:rsid w:val="0057375E"/>
    <w:rsid w:val="005912ED"/>
    <w:rsid w:val="005A09B7"/>
    <w:rsid w:val="00770D41"/>
    <w:rsid w:val="008001BE"/>
    <w:rsid w:val="008B0DF6"/>
    <w:rsid w:val="008B3AE3"/>
    <w:rsid w:val="00A237CD"/>
    <w:rsid w:val="00A55A34"/>
    <w:rsid w:val="00AA7BCB"/>
    <w:rsid w:val="00AB241F"/>
    <w:rsid w:val="00B1495C"/>
    <w:rsid w:val="00B46E7D"/>
    <w:rsid w:val="00BE30CF"/>
    <w:rsid w:val="00C16769"/>
    <w:rsid w:val="00CB4E1B"/>
    <w:rsid w:val="00CC0474"/>
    <w:rsid w:val="00D36AF8"/>
    <w:rsid w:val="00DA18A7"/>
    <w:rsid w:val="00DD5FA1"/>
    <w:rsid w:val="00F2027B"/>
    <w:rsid w:val="00F471F2"/>
    <w:rsid w:val="00F54237"/>
    <w:rsid w:val="00F9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7D"/>
  </w:style>
  <w:style w:type="paragraph" w:styleId="Heading1">
    <w:name w:val="heading 1"/>
    <w:basedOn w:val="Normal"/>
    <w:next w:val="Normal"/>
    <w:link w:val="Heading1Char"/>
    <w:uiPriority w:val="9"/>
    <w:qFormat/>
    <w:rsid w:val="00015785"/>
    <w:pPr>
      <w:spacing w:line="660" w:lineRule="exact"/>
      <w:outlineLvl w:val="0"/>
    </w:pPr>
    <w:rPr>
      <w:b/>
      <w:sz w:val="28"/>
      <w:szCs w:val="28"/>
    </w:rPr>
  </w:style>
  <w:style w:type="paragraph" w:styleId="Heading3">
    <w:name w:val="heading 3"/>
    <w:basedOn w:val="Normal"/>
    <w:next w:val="Normal"/>
    <w:link w:val="Heading3Char"/>
    <w:uiPriority w:val="9"/>
    <w:unhideWhenUsed/>
    <w:qFormat/>
    <w:rsid w:val="00CC047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85"/>
    <w:rPr>
      <w:rFonts w:ascii="Arial" w:eastAsiaTheme="minorEastAsia" w:hAnsi="Arial" w:cs="Arial"/>
      <w:b/>
      <w:sz w:val="28"/>
      <w:szCs w:val="28"/>
    </w:rPr>
  </w:style>
  <w:style w:type="table" w:styleId="TableGrid">
    <w:name w:val="Table Grid"/>
    <w:basedOn w:val="TableNormal"/>
    <w:uiPriority w:val="59"/>
    <w:rsid w:val="00015785"/>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785"/>
    <w:pPr>
      <w:ind w:left="720"/>
    </w:pPr>
    <w:rPr>
      <w:rFonts w:ascii="Times New Roman" w:hAnsi="Times New Roman" w:cs="Times New Roman"/>
      <w:szCs w:val="24"/>
      <w:lang w:eastAsia="en-GB"/>
    </w:rPr>
  </w:style>
  <w:style w:type="paragraph" w:styleId="NoSpacing">
    <w:name w:val="No Spacing"/>
    <w:uiPriority w:val="1"/>
    <w:qFormat/>
    <w:rsid w:val="004B291A"/>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DA18A7"/>
    <w:rPr>
      <w:rFonts w:ascii="Tahoma" w:hAnsi="Tahoma" w:cs="Tahoma"/>
      <w:sz w:val="16"/>
      <w:szCs w:val="16"/>
    </w:rPr>
  </w:style>
  <w:style w:type="character" w:customStyle="1" w:styleId="BalloonTextChar">
    <w:name w:val="Balloon Text Char"/>
    <w:basedOn w:val="DefaultParagraphFont"/>
    <w:link w:val="BalloonText"/>
    <w:uiPriority w:val="99"/>
    <w:semiHidden/>
    <w:rsid w:val="00DA18A7"/>
    <w:rPr>
      <w:rFonts w:ascii="Tahoma" w:eastAsiaTheme="minorEastAsia" w:hAnsi="Tahoma" w:cs="Tahoma"/>
      <w:sz w:val="16"/>
      <w:szCs w:val="16"/>
      <w:lang w:val="en-US" w:eastAsia="ja-JP"/>
    </w:rPr>
  </w:style>
  <w:style w:type="character" w:customStyle="1" w:styleId="Heading3Char">
    <w:name w:val="Heading 3 Char"/>
    <w:basedOn w:val="DefaultParagraphFont"/>
    <w:link w:val="Heading3"/>
    <w:uiPriority w:val="9"/>
    <w:rsid w:val="00CC0474"/>
    <w:rPr>
      <w:rFonts w:asciiTheme="majorHAnsi" w:eastAsiaTheme="majorEastAsia" w:hAnsiTheme="majorHAnsi" w:cstheme="majorBidi"/>
      <w:b/>
      <w:bCs/>
      <w:color w:val="4F81BD" w:themeColor="accent1"/>
      <w:szCs w:val="22"/>
    </w:rPr>
  </w:style>
  <w:style w:type="paragraph" w:styleId="BodyText">
    <w:name w:val="Body Text"/>
    <w:basedOn w:val="Normal"/>
    <w:link w:val="BodyTextChar"/>
    <w:unhideWhenUsed/>
    <w:rsid w:val="00CC0474"/>
    <w:rPr>
      <w:sz w:val="22"/>
      <w:szCs w:val="22"/>
    </w:rPr>
  </w:style>
  <w:style w:type="character" w:customStyle="1" w:styleId="BodyTextChar">
    <w:name w:val="Body Text Char"/>
    <w:basedOn w:val="DefaultParagraphFont"/>
    <w:link w:val="BodyText"/>
    <w:rsid w:val="00CC0474"/>
    <w:rPr>
      <w:rFonts w:ascii="Arial" w:hAnsi="Arial" w:cs="Arial"/>
      <w:szCs w:val="22"/>
    </w:rPr>
  </w:style>
  <w:style w:type="character" w:customStyle="1" w:styleId="PartChar">
    <w:name w:val="Part Char"/>
    <w:link w:val="Part"/>
    <w:locked/>
    <w:rsid w:val="00CC0474"/>
    <w:rPr>
      <w:rFonts w:ascii="Arial" w:hAnsi="Arial" w:cs="Arial"/>
      <w:b/>
      <w:sz w:val="20"/>
      <w:szCs w:val="20"/>
      <w:lang w:eastAsia="en-GB"/>
    </w:rPr>
  </w:style>
  <w:style w:type="paragraph" w:customStyle="1" w:styleId="Part">
    <w:name w:val="Part"/>
    <w:link w:val="PartChar"/>
    <w:rsid w:val="00CC0474"/>
    <w:pPr>
      <w:widowControl w:val="0"/>
    </w:pPr>
    <w:rPr>
      <w:b/>
      <w:lang w:eastAsia="en-GB"/>
    </w:rPr>
  </w:style>
  <w:style w:type="character" w:styleId="Hyperlink">
    <w:name w:val="Hyperlink"/>
    <w:basedOn w:val="DefaultParagraphFont"/>
    <w:uiPriority w:val="99"/>
    <w:unhideWhenUsed/>
    <w:rsid w:val="00AA7B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7D"/>
  </w:style>
  <w:style w:type="paragraph" w:styleId="Heading1">
    <w:name w:val="heading 1"/>
    <w:basedOn w:val="Normal"/>
    <w:next w:val="Normal"/>
    <w:link w:val="Heading1Char"/>
    <w:uiPriority w:val="9"/>
    <w:qFormat/>
    <w:rsid w:val="00015785"/>
    <w:pPr>
      <w:spacing w:line="660" w:lineRule="exact"/>
      <w:outlineLvl w:val="0"/>
    </w:pPr>
    <w:rPr>
      <w:b/>
      <w:sz w:val="28"/>
      <w:szCs w:val="28"/>
    </w:rPr>
  </w:style>
  <w:style w:type="paragraph" w:styleId="Heading3">
    <w:name w:val="heading 3"/>
    <w:basedOn w:val="Normal"/>
    <w:next w:val="Normal"/>
    <w:link w:val="Heading3Char"/>
    <w:uiPriority w:val="9"/>
    <w:unhideWhenUsed/>
    <w:qFormat/>
    <w:rsid w:val="00CC047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85"/>
    <w:rPr>
      <w:rFonts w:ascii="Arial" w:eastAsiaTheme="minorEastAsia" w:hAnsi="Arial" w:cs="Arial"/>
      <w:b/>
      <w:sz w:val="28"/>
      <w:szCs w:val="28"/>
    </w:rPr>
  </w:style>
  <w:style w:type="table" w:styleId="TableGrid">
    <w:name w:val="Table Grid"/>
    <w:basedOn w:val="TableNormal"/>
    <w:uiPriority w:val="59"/>
    <w:rsid w:val="00015785"/>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785"/>
    <w:pPr>
      <w:ind w:left="720"/>
    </w:pPr>
    <w:rPr>
      <w:rFonts w:ascii="Times New Roman" w:hAnsi="Times New Roman" w:cs="Times New Roman"/>
      <w:szCs w:val="24"/>
      <w:lang w:eastAsia="en-GB"/>
    </w:rPr>
  </w:style>
  <w:style w:type="paragraph" w:styleId="NoSpacing">
    <w:name w:val="No Spacing"/>
    <w:uiPriority w:val="1"/>
    <w:qFormat/>
    <w:rsid w:val="004B291A"/>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DA18A7"/>
    <w:rPr>
      <w:rFonts w:ascii="Tahoma" w:hAnsi="Tahoma" w:cs="Tahoma"/>
      <w:sz w:val="16"/>
      <w:szCs w:val="16"/>
    </w:rPr>
  </w:style>
  <w:style w:type="character" w:customStyle="1" w:styleId="BalloonTextChar">
    <w:name w:val="Balloon Text Char"/>
    <w:basedOn w:val="DefaultParagraphFont"/>
    <w:link w:val="BalloonText"/>
    <w:uiPriority w:val="99"/>
    <w:semiHidden/>
    <w:rsid w:val="00DA18A7"/>
    <w:rPr>
      <w:rFonts w:ascii="Tahoma" w:eastAsiaTheme="minorEastAsia" w:hAnsi="Tahoma" w:cs="Tahoma"/>
      <w:sz w:val="16"/>
      <w:szCs w:val="16"/>
      <w:lang w:val="en-US" w:eastAsia="ja-JP"/>
    </w:rPr>
  </w:style>
  <w:style w:type="character" w:customStyle="1" w:styleId="Heading3Char">
    <w:name w:val="Heading 3 Char"/>
    <w:basedOn w:val="DefaultParagraphFont"/>
    <w:link w:val="Heading3"/>
    <w:uiPriority w:val="9"/>
    <w:rsid w:val="00CC0474"/>
    <w:rPr>
      <w:rFonts w:asciiTheme="majorHAnsi" w:eastAsiaTheme="majorEastAsia" w:hAnsiTheme="majorHAnsi" w:cstheme="majorBidi"/>
      <w:b/>
      <w:bCs/>
      <w:color w:val="4F81BD" w:themeColor="accent1"/>
      <w:szCs w:val="22"/>
    </w:rPr>
  </w:style>
  <w:style w:type="paragraph" w:styleId="BodyText">
    <w:name w:val="Body Text"/>
    <w:basedOn w:val="Normal"/>
    <w:link w:val="BodyTextChar"/>
    <w:unhideWhenUsed/>
    <w:rsid w:val="00CC0474"/>
    <w:rPr>
      <w:sz w:val="22"/>
      <w:szCs w:val="22"/>
    </w:rPr>
  </w:style>
  <w:style w:type="character" w:customStyle="1" w:styleId="BodyTextChar">
    <w:name w:val="Body Text Char"/>
    <w:basedOn w:val="DefaultParagraphFont"/>
    <w:link w:val="BodyText"/>
    <w:rsid w:val="00CC0474"/>
    <w:rPr>
      <w:rFonts w:ascii="Arial" w:hAnsi="Arial" w:cs="Arial"/>
      <w:szCs w:val="22"/>
    </w:rPr>
  </w:style>
  <w:style w:type="character" w:customStyle="1" w:styleId="PartChar">
    <w:name w:val="Part Char"/>
    <w:link w:val="Part"/>
    <w:locked/>
    <w:rsid w:val="00CC0474"/>
    <w:rPr>
      <w:rFonts w:ascii="Arial" w:hAnsi="Arial" w:cs="Arial"/>
      <w:b/>
      <w:sz w:val="20"/>
      <w:szCs w:val="20"/>
      <w:lang w:eastAsia="en-GB"/>
    </w:rPr>
  </w:style>
  <w:style w:type="paragraph" w:customStyle="1" w:styleId="Part">
    <w:name w:val="Part"/>
    <w:link w:val="PartChar"/>
    <w:rsid w:val="00CC0474"/>
    <w:pPr>
      <w:widowControl w:val="0"/>
    </w:pPr>
    <w:rPr>
      <w:b/>
      <w:lang w:eastAsia="en-GB"/>
    </w:rPr>
  </w:style>
  <w:style w:type="character" w:styleId="Hyperlink">
    <w:name w:val="Hyperlink"/>
    <w:basedOn w:val="DefaultParagraphFont"/>
    <w:uiPriority w:val="99"/>
    <w:unhideWhenUsed/>
    <w:rsid w:val="00AA7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774">
      <w:bodyDiv w:val="1"/>
      <w:marLeft w:val="0"/>
      <w:marRight w:val="0"/>
      <w:marTop w:val="0"/>
      <w:marBottom w:val="0"/>
      <w:divBdr>
        <w:top w:val="none" w:sz="0" w:space="0" w:color="auto"/>
        <w:left w:val="none" w:sz="0" w:space="0" w:color="auto"/>
        <w:bottom w:val="none" w:sz="0" w:space="0" w:color="auto"/>
        <w:right w:val="none" w:sz="0" w:space="0" w:color="auto"/>
      </w:divBdr>
    </w:div>
    <w:div w:id="100151160">
      <w:bodyDiv w:val="1"/>
      <w:marLeft w:val="0"/>
      <w:marRight w:val="0"/>
      <w:marTop w:val="0"/>
      <w:marBottom w:val="0"/>
      <w:divBdr>
        <w:top w:val="none" w:sz="0" w:space="0" w:color="auto"/>
        <w:left w:val="none" w:sz="0" w:space="0" w:color="auto"/>
        <w:bottom w:val="none" w:sz="0" w:space="0" w:color="auto"/>
        <w:right w:val="none" w:sz="0" w:space="0" w:color="auto"/>
      </w:divBdr>
    </w:div>
    <w:div w:id="169293363">
      <w:bodyDiv w:val="1"/>
      <w:marLeft w:val="0"/>
      <w:marRight w:val="0"/>
      <w:marTop w:val="0"/>
      <w:marBottom w:val="0"/>
      <w:divBdr>
        <w:top w:val="none" w:sz="0" w:space="0" w:color="auto"/>
        <w:left w:val="none" w:sz="0" w:space="0" w:color="auto"/>
        <w:bottom w:val="none" w:sz="0" w:space="0" w:color="auto"/>
        <w:right w:val="none" w:sz="0" w:space="0" w:color="auto"/>
      </w:divBdr>
    </w:div>
    <w:div w:id="242380867">
      <w:bodyDiv w:val="1"/>
      <w:marLeft w:val="0"/>
      <w:marRight w:val="0"/>
      <w:marTop w:val="0"/>
      <w:marBottom w:val="0"/>
      <w:divBdr>
        <w:top w:val="none" w:sz="0" w:space="0" w:color="auto"/>
        <w:left w:val="none" w:sz="0" w:space="0" w:color="auto"/>
        <w:bottom w:val="none" w:sz="0" w:space="0" w:color="auto"/>
        <w:right w:val="none" w:sz="0" w:space="0" w:color="auto"/>
      </w:divBdr>
    </w:div>
    <w:div w:id="470169356">
      <w:bodyDiv w:val="1"/>
      <w:marLeft w:val="0"/>
      <w:marRight w:val="0"/>
      <w:marTop w:val="0"/>
      <w:marBottom w:val="0"/>
      <w:divBdr>
        <w:top w:val="none" w:sz="0" w:space="0" w:color="auto"/>
        <w:left w:val="none" w:sz="0" w:space="0" w:color="auto"/>
        <w:bottom w:val="none" w:sz="0" w:space="0" w:color="auto"/>
        <w:right w:val="none" w:sz="0" w:space="0" w:color="auto"/>
      </w:divBdr>
    </w:div>
    <w:div w:id="473792357">
      <w:bodyDiv w:val="1"/>
      <w:marLeft w:val="0"/>
      <w:marRight w:val="0"/>
      <w:marTop w:val="0"/>
      <w:marBottom w:val="0"/>
      <w:divBdr>
        <w:top w:val="none" w:sz="0" w:space="0" w:color="auto"/>
        <w:left w:val="none" w:sz="0" w:space="0" w:color="auto"/>
        <w:bottom w:val="none" w:sz="0" w:space="0" w:color="auto"/>
        <w:right w:val="none" w:sz="0" w:space="0" w:color="auto"/>
      </w:divBdr>
    </w:div>
    <w:div w:id="487478019">
      <w:bodyDiv w:val="1"/>
      <w:marLeft w:val="0"/>
      <w:marRight w:val="0"/>
      <w:marTop w:val="0"/>
      <w:marBottom w:val="0"/>
      <w:divBdr>
        <w:top w:val="none" w:sz="0" w:space="0" w:color="auto"/>
        <w:left w:val="none" w:sz="0" w:space="0" w:color="auto"/>
        <w:bottom w:val="none" w:sz="0" w:space="0" w:color="auto"/>
        <w:right w:val="none" w:sz="0" w:space="0" w:color="auto"/>
      </w:divBdr>
    </w:div>
    <w:div w:id="597913422">
      <w:bodyDiv w:val="1"/>
      <w:marLeft w:val="0"/>
      <w:marRight w:val="0"/>
      <w:marTop w:val="0"/>
      <w:marBottom w:val="0"/>
      <w:divBdr>
        <w:top w:val="none" w:sz="0" w:space="0" w:color="auto"/>
        <w:left w:val="none" w:sz="0" w:space="0" w:color="auto"/>
        <w:bottom w:val="none" w:sz="0" w:space="0" w:color="auto"/>
        <w:right w:val="none" w:sz="0" w:space="0" w:color="auto"/>
      </w:divBdr>
    </w:div>
    <w:div w:id="744641752">
      <w:bodyDiv w:val="1"/>
      <w:marLeft w:val="0"/>
      <w:marRight w:val="0"/>
      <w:marTop w:val="0"/>
      <w:marBottom w:val="0"/>
      <w:divBdr>
        <w:top w:val="none" w:sz="0" w:space="0" w:color="auto"/>
        <w:left w:val="none" w:sz="0" w:space="0" w:color="auto"/>
        <w:bottom w:val="none" w:sz="0" w:space="0" w:color="auto"/>
        <w:right w:val="none" w:sz="0" w:space="0" w:color="auto"/>
      </w:divBdr>
    </w:div>
    <w:div w:id="1046225454">
      <w:bodyDiv w:val="1"/>
      <w:marLeft w:val="0"/>
      <w:marRight w:val="0"/>
      <w:marTop w:val="0"/>
      <w:marBottom w:val="0"/>
      <w:divBdr>
        <w:top w:val="none" w:sz="0" w:space="0" w:color="auto"/>
        <w:left w:val="none" w:sz="0" w:space="0" w:color="auto"/>
        <w:bottom w:val="none" w:sz="0" w:space="0" w:color="auto"/>
        <w:right w:val="none" w:sz="0" w:space="0" w:color="auto"/>
      </w:divBdr>
    </w:div>
    <w:div w:id="1177964516">
      <w:bodyDiv w:val="1"/>
      <w:marLeft w:val="0"/>
      <w:marRight w:val="0"/>
      <w:marTop w:val="0"/>
      <w:marBottom w:val="0"/>
      <w:divBdr>
        <w:top w:val="none" w:sz="0" w:space="0" w:color="auto"/>
        <w:left w:val="none" w:sz="0" w:space="0" w:color="auto"/>
        <w:bottom w:val="none" w:sz="0" w:space="0" w:color="auto"/>
        <w:right w:val="none" w:sz="0" w:space="0" w:color="auto"/>
      </w:divBdr>
    </w:div>
    <w:div w:id="1205169257">
      <w:bodyDiv w:val="1"/>
      <w:marLeft w:val="0"/>
      <w:marRight w:val="0"/>
      <w:marTop w:val="0"/>
      <w:marBottom w:val="0"/>
      <w:divBdr>
        <w:top w:val="none" w:sz="0" w:space="0" w:color="auto"/>
        <w:left w:val="none" w:sz="0" w:space="0" w:color="auto"/>
        <w:bottom w:val="none" w:sz="0" w:space="0" w:color="auto"/>
        <w:right w:val="none" w:sz="0" w:space="0" w:color="auto"/>
      </w:divBdr>
    </w:div>
    <w:div w:id="1283610524">
      <w:bodyDiv w:val="1"/>
      <w:marLeft w:val="0"/>
      <w:marRight w:val="0"/>
      <w:marTop w:val="0"/>
      <w:marBottom w:val="0"/>
      <w:divBdr>
        <w:top w:val="none" w:sz="0" w:space="0" w:color="auto"/>
        <w:left w:val="none" w:sz="0" w:space="0" w:color="auto"/>
        <w:bottom w:val="none" w:sz="0" w:space="0" w:color="auto"/>
        <w:right w:val="none" w:sz="0" w:space="0" w:color="auto"/>
      </w:divBdr>
    </w:div>
    <w:div w:id="1477145827">
      <w:bodyDiv w:val="1"/>
      <w:marLeft w:val="0"/>
      <w:marRight w:val="0"/>
      <w:marTop w:val="0"/>
      <w:marBottom w:val="0"/>
      <w:divBdr>
        <w:top w:val="none" w:sz="0" w:space="0" w:color="auto"/>
        <w:left w:val="none" w:sz="0" w:space="0" w:color="auto"/>
        <w:bottom w:val="none" w:sz="0" w:space="0" w:color="auto"/>
        <w:right w:val="none" w:sz="0" w:space="0" w:color="auto"/>
      </w:divBdr>
    </w:div>
    <w:div w:id="1701738741">
      <w:bodyDiv w:val="1"/>
      <w:marLeft w:val="0"/>
      <w:marRight w:val="0"/>
      <w:marTop w:val="0"/>
      <w:marBottom w:val="0"/>
      <w:divBdr>
        <w:top w:val="none" w:sz="0" w:space="0" w:color="auto"/>
        <w:left w:val="none" w:sz="0" w:space="0" w:color="auto"/>
        <w:bottom w:val="none" w:sz="0" w:space="0" w:color="auto"/>
        <w:right w:val="none" w:sz="0" w:space="0" w:color="auto"/>
      </w:divBdr>
    </w:div>
    <w:div w:id="1790512184">
      <w:bodyDiv w:val="1"/>
      <w:marLeft w:val="0"/>
      <w:marRight w:val="0"/>
      <w:marTop w:val="0"/>
      <w:marBottom w:val="0"/>
      <w:divBdr>
        <w:top w:val="none" w:sz="0" w:space="0" w:color="auto"/>
        <w:left w:val="none" w:sz="0" w:space="0" w:color="auto"/>
        <w:bottom w:val="none" w:sz="0" w:space="0" w:color="auto"/>
        <w:right w:val="none" w:sz="0" w:space="0" w:color="auto"/>
      </w:divBdr>
    </w:div>
    <w:div w:id="18879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identity.nhs.uk/homepag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fton.gov.uk/your-council/plans-policies/strategic-needs-assessment-(ssn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12956</Words>
  <Characters>73851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Graham</dc:creator>
  <cp:lastModifiedBy>Helen Graham</cp:lastModifiedBy>
  <cp:revision>3</cp:revision>
  <dcterms:created xsi:type="dcterms:W3CDTF">2015-07-23T11:04:00Z</dcterms:created>
  <dcterms:modified xsi:type="dcterms:W3CDTF">2015-07-23T14:34:00Z</dcterms:modified>
</cp:coreProperties>
</file>